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965" w:rsidRDefault="00D36965" w:rsidP="00D36965">
      <w:pPr>
        <w:tabs>
          <w:tab w:val="left" w:pos="1500"/>
          <w:tab w:val="center" w:pos="4535"/>
        </w:tabs>
        <w:jc w:val="left"/>
        <w:rPr>
          <w:rFonts w:ascii="宋体" w:hAnsi="宋体"/>
          <w:b/>
          <w:sz w:val="44"/>
          <w:szCs w:val="44"/>
        </w:rPr>
      </w:pPr>
      <w:r>
        <w:rPr>
          <w:rFonts w:eastAsia="Times New Roman"/>
          <w:noProof/>
          <w:sz w:val="24"/>
        </w:rPr>
        <w:drawing>
          <wp:inline distT="0" distB="0" distL="0" distR="0">
            <wp:extent cx="2887980" cy="40513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Rot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65" w:rsidRDefault="00D36965" w:rsidP="00F36D16">
      <w:pPr>
        <w:spacing w:line="580" w:lineRule="exact"/>
        <w:rPr>
          <w:rFonts w:ascii="宋体" w:hAnsi="宋体"/>
          <w:b/>
          <w:sz w:val="44"/>
          <w:szCs w:val="44"/>
        </w:rPr>
      </w:pPr>
    </w:p>
    <w:p w:rsidR="003F4268" w:rsidRDefault="00D36965" w:rsidP="00D36965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中国电能成套设备有限公司</w:t>
      </w:r>
      <w:r w:rsidR="00F1667B">
        <w:rPr>
          <w:rFonts w:ascii="宋体" w:hAnsi="宋体" w:hint="eastAsia"/>
          <w:b/>
          <w:sz w:val="44"/>
          <w:szCs w:val="44"/>
        </w:rPr>
        <w:t>所属企业</w:t>
      </w:r>
    </w:p>
    <w:p w:rsidR="008A570A" w:rsidRPr="00D36965" w:rsidRDefault="00605155" w:rsidP="00D36965">
      <w:pPr>
        <w:spacing w:line="580" w:lineRule="exact"/>
        <w:jc w:val="center"/>
        <w:rPr>
          <w:b/>
          <w:sz w:val="44"/>
          <w:szCs w:val="44"/>
        </w:rPr>
      </w:pPr>
      <w:proofErr w:type="gramStart"/>
      <w:r>
        <w:rPr>
          <w:rFonts w:ascii="宋体" w:hAnsi="宋体" w:hint="eastAsia"/>
          <w:b/>
          <w:sz w:val="44"/>
          <w:szCs w:val="44"/>
        </w:rPr>
        <w:t>锦润</w:t>
      </w:r>
      <w:r w:rsidR="003F4268">
        <w:rPr>
          <w:rFonts w:ascii="宋体" w:hAnsi="宋体" w:hint="eastAsia"/>
          <w:b/>
          <w:sz w:val="44"/>
          <w:szCs w:val="44"/>
        </w:rPr>
        <w:t>新能源</w:t>
      </w:r>
      <w:proofErr w:type="gramEnd"/>
      <w:r>
        <w:rPr>
          <w:rFonts w:ascii="宋体" w:hAnsi="宋体" w:hint="eastAsia"/>
          <w:b/>
          <w:sz w:val="44"/>
          <w:szCs w:val="44"/>
        </w:rPr>
        <w:t>公司</w:t>
      </w:r>
      <w:r w:rsidR="00260F31">
        <w:rPr>
          <w:b/>
          <w:sz w:val="44"/>
          <w:szCs w:val="44"/>
        </w:rPr>
        <w:t>公开招聘</w:t>
      </w:r>
      <w:r w:rsidR="00D36965">
        <w:rPr>
          <w:b/>
          <w:sz w:val="44"/>
          <w:szCs w:val="44"/>
        </w:rPr>
        <w:t>公告</w:t>
      </w:r>
    </w:p>
    <w:p w:rsidR="00D36965" w:rsidRDefault="00F1667B" w:rsidP="00D36965">
      <w:pPr>
        <w:spacing w:before="240" w:line="600" w:lineRule="exact"/>
        <w:ind w:firstLine="645"/>
        <w:rPr>
          <w:rFonts w:ascii="仿宋_GB2312" w:eastAsia="仿宋_GB2312"/>
          <w:sz w:val="32"/>
          <w:szCs w:val="32"/>
        </w:rPr>
      </w:pPr>
      <w:r w:rsidRPr="00F1667B">
        <w:rPr>
          <w:rFonts w:ascii="仿宋_GB2312" w:eastAsia="仿宋_GB2312" w:hint="eastAsia"/>
          <w:sz w:val="32"/>
          <w:szCs w:val="32"/>
        </w:rPr>
        <w:t>为加快推进</w:t>
      </w:r>
      <w:r>
        <w:rPr>
          <w:rFonts w:ascii="仿宋_GB2312" w:eastAsia="仿宋_GB2312" w:hint="eastAsia"/>
          <w:sz w:val="32"/>
          <w:szCs w:val="32"/>
        </w:rPr>
        <w:t>中国电能成套设备有限公司（以下简称“中国电能”）</w:t>
      </w:r>
      <w:r w:rsidRPr="00F1667B">
        <w:rPr>
          <w:rFonts w:ascii="仿宋_GB2312" w:eastAsia="仿宋_GB2312" w:hint="eastAsia"/>
          <w:sz w:val="32"/>
          <w:szCs w:val="32"/>
        </w:rPr>
        <w:t>县域市场、新能源项目开发及落地，</w:t>
      </w:r>
      <w:r>
        <w:rPr>
          <w:rFonts w:ascii="仿宋_GB2312" w:eastAsia="仿宋_GB2312" w:hint="eastAsia"/>
          <w:sz w:val="32"/>
          <w:szCs w:val="32"/>
        </w:rPr>
        <w:t>现</w:t>
      </w:r>
      <w:r w:rsidR="002C143A" w:rsidRPr="002C143A">
        <w:rPr>
          <w:rFonts w:ascii="仿宋_GB2312" w:eastAsia="仿宋_GB2312" w:hint="eastAsia"/>
          <w:sz w:val="32"/>
          <w:szCs w:val="32"/>
        </w:rPr>
        <w:t>以市场化用工</w:t>
      </w:r>
      <w:r w:rsidR="00BF2219">
        <w:rPr>
          <w:rFonts w:ascii="仿宋_GB2312" w:eastAsia="仿宋_GB2312" w:hint="eastAsia"/>
          <w:sz w:val="32"/>
          <w:szCs w:val="32"/>
        </w:rPr>
        <w:t>、契约化管理</w:t>
      </w:r>
      <w:r w:rsidR="002C143A" w:rsidRPr="002C143A">
        <w:rPr>
          <w:rFonts w:ascii="仿宋_GB2312" w:eastAsia="仿宋_GB2312" w:hint="eastAsia"/>
          <w:sz w:val="32"/>
          <w:szCs w:val="32"/>
        </w:rPr>
        <w:t>的方式面向</w:t>
      </w:r>
      <w:r w:rsidRPr="00F1667B">
        <w:rPr>
          <w:rFonts w:ascii="仿宋_GB2312" w:eastAsia="仿宋_GB2312" w:hint="eastAsia"/>
          <w:sz w:val="32"/>
          <w:szCs w:val="32"/>
        </w:rPr>
        <w:t>集团系统内外公开选聘</w:t>
      </w:r>
      <w:r>
        <w:rPr>
          <w:rFonts w:ascii="仿宋_GB2312" w:eastAsia="仿宋_GB2312" w:hint="eastAsia"/>
          <w:sz w:val="32"/>
          <w:szCs w:val="32"/>
        </w:rPr>
        <w:t>所属</w:t>
      </w:r>
      <w:proofErr w:type="gramStart"/>
      <w:r>
        <w:rPr>
          <w:rFonts w:ascii="仿宋_GB2312" w:eastAsia="仿宋_GB2312" w:hint="eastAsia"/>
          <w:sz w:val="32"/>
          <w:szCs w:val="32"/>
        </w:rPr>
        <w:t>企业</w:t>
      </w:r>
      <w:r w:rsidR="00605155">
        <w:rPr>
          <w:rFonts w:ascii="仿宋_GB2312" w:eastAsia="仿宋_GB2312" w:hint="eastAsia"/>
          <w:sz w:val="32"/>
          <w:szCs w:val="32"/>
        </w:rPr>
        <w:t>锦润</w:t>
      </w:r>
      <w:r w:rsidR="003F4268">
        <w:rPr>
          <w:rFonts w:ascii="仿宋_GB2312" w:eastAsia="仿宋_GB2312" w:hint="eastAsia"/>
          <w:sz w:val="32"/>
          <w:szCs w:val="32"/>
        </w:rPr>
        <w:t>新能源</w:t>
      </w:r>
      <w:proofErr w:type="gramEnd"/>
      <w:r w:rsidR="00605155"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专业技术人员</w:t>
      </w:r>
      <w:r w:rsidR="006E6419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</w:t>
      </w:r>
      <w:r w:rsidRPr="00F1667B">
        <w:rPr>
          <w:rFonts w:ascii="仿宋_GB2312" w:eastAsia="仿宋_GB2312" w:hint="eastAsia"/>
          <w:sz w:val="32"/>
          <w:szCs w:val="32"/>
        </w:rPr>
        <w:t>。</w:t>
      </w:r>
      <w:r w:rsidR="00D36965" w:rsidRPr="0023531C">
        <w:rPr>
          <w:rFonts w:ascii="仿宋_GB2312" w:eastAsia="仿宋_GB2312" w:hint="eastAsia"/>
          <w:sz w:val="32"/>
          <w:szCs w:val="32"/>
        </w:rPr>
        <w:t>现将有</w:t>
      </w:r>
      <w:r w:rsidR="00D36965">
        <w:rPr>
          <w:rFonts w:ascii="仿宋_GB2312" w:eastAsia="仿宋_GB2312" w:hint="eastAsia"/>
          <w:sz w:val="32"/>
          <w:szCs w:val="32"/>
        </w:rPr>
        <w:t>关事项公告如下：</w:t>
      </w:r>
    </w:p>
    <w:p w:rsidR="00D36965" w:rsidRDefault="00D36965" w:rsidP="00D36965">
      <w:pPr>
        <w:numPr>
          <w:ilvl w:val="0"/>
          <w:numId w:val="9"/>
        </w:numPr>
        <w:spacing w:line="60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公司简介</w:t>
      </w:r>
    </w:p>
    <w:p w:rsidR="00D36965" w:rsidRDefault="004216E8" w:rsidP="00D3696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中国电能</w:t>
      </w:r>
      <w:r w:rsidR="00D36965">
        <w:rPr>
          <w:rFonts w:ascii="仿宋_GB2312" w:eastAsia="仿宋_GB2312" w:hint="eastAsia"/>
          <w:sz w:val="32"/>
          <w:szCs w:val="32"/>
        </w:rPr>
        <w:t>是国家电力投资集团</w:t>
      </w:r>
      <w:r w:rsidR="008051AB">
        <w:rPr>
          <w:rFonts w:ascii="仿宋_GB2312" w:eastAsia="仿宋_GB2312" w:hint="eastAsia"/>
          <w:sz w:val="32"/>
          <w:szCs w:val="32"/>
        </w:rPr>
        <w:t>有限</w:t>
      </w:r>
      <w:r w:rsidR="00D36965">
        <w:rPr>
          <w:rFonts w:ascii="仿宋_GB2312" w:eastAsia="仿宋_GB2312" w:hint="eastAsia"/>
          <w:sz w:val="32"/>
          <w:szCs w:val="32"/>
        </w:rPr>
        <w:t>公司下属的全资子公司，成立于1972年，先后经历了水利电力部成套设备公司、成套设备局，中国电能成套设备总公司（电力工业部成套设备局）、中国电能成套设备有限公司（国家电力公司成套设备部、能源部成套设备局）等几个不同的发展阶段。2002年电力体制改革后隶属于中国电力投资集团公司，</w:t>
      </w:r>
      <w:proofErr w:type="gramStart"/>
      <w:r w:rsidR="00D36965">
        <w:rPr>
          <w:rFonts w:ascii="仿宋_GB2312" w:eastAsia="仿宋_GB2312" w:hint="eastAsia"/>
          <w:sz w:val="32"/>
          <w:szCs w:val="32"/>
        </w:rPr>
        <w:t>2015年中电投集团</w:t>
      </w:r>
      <w:proofErr w:type="gramEnd"/>
      <w:r w:rsidR="00D36965">
        <w:rPr>
          <w:rFonts w:ascii="仿宋_GB2312" w:eastAsia="仿宋_GB2312" w:hint="eastAsia"/>
          <w:sz w:val="32"/>
          <w:szCs w:val="32"/>
        </w:rPr>
        <w:t>与国家核电重组后，隶属于国家电力投资集团</w:t>
      </w:r>
      <w:r w:rsidR="008051AB">
        <w:rPr>
          <w:rFonts w:ascii="仿宋_GB2312" w:eastAsia="仿宋_GB2312" w:hint="eastAsia"/>
          <w:sz w:val="32"/>
          <w:szCs w:val="32"/>
        </w:rPr>
        <w:t>有限</w:t>
      </w:r>
      <w:r w:rsidR="00D36965">
        <w:rPr>
          <w:rFonts w:ascii="仿宋_GB2312" w:eastAsia="仿宋_GB2312" w:hint="eastAsia"/>
          <w:sz w:val="32"/>
          <w:szCs w:val="32"/>
        </w:rPr>
        <w:t>公司。</w:t>
      </w:r>
    </w:p>
    <w:p w:rsidR="00080A72" w:rsidRPr="00080A72" w:rsidRDefault="00080A72" w:rsidP="00080A72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proofErr w:type="gramStart"/>
      <w:r w:rsidRPr="00080A72">
        <w:rPr>
          <w:rFonts w:ascii="仿宋_GB2312" w:eastAsia="仿宋_GB2312" w:hint="eastAsia"/>
          <w:sz w:val="32"/>
          <w:szCs w:val="32"/>
        </w:rPr>
        <w:t>威海锦润新能源</w:t>
      </w:r>
      <w:proofErr w:type="gramEnd"/>
      <w:r w:rsidRPr="00080A72">
        <w:rPr>
          <w:rFonts w:ascii="仿宋_GB2312" w:eastAsia="仿宋_GB2312" w:hint="eastAsia"/>
          <w:sz w:val="32"/>
          <w:szCs w:val="32"/>
        </w:rPr>
        <w:t>科技有限公司</w:t>
      </w:r>
      <w:r w:rsidR="00512866">
        <w:rPr>
          <w:rFonts w:ascii="仿宋_GB2312" w:eastAsia="仿宋_GB2312" w:hint="eastAsia"/>
          <w:sz w:val="32"/>
          <w:szCs w:val="32"/>
        </w:rPr>
        <w:t>（以下简称“锦润</w:t>
      </w:r>
      <w:r w:rsidR="003F4268">
        <w:rPr>
          <w:rFonts w:ascii="仿宋_GB2312" w:eastAsia="仿宋_GB2312" w:hint="eastAsia"/>
          <w:sz w:val="32"/>
          <w:szCs w:val="32"/>
        </w:rPr>
        <w:t>新能源</w:t>
      </w:r>
      <w:r w:rsidR="00512866">
        <w:rPr>
          <w:rFonts w:ascii="仿宋_GB2312" w:eastAsia="仿宋_GB2312" w:hint="eastAsia"/>
          <w:sz w:val="32"/>
          <w:szCs w:val="32"/>
        </w:rPr>
        <w:t>公司”）</w:t>
      </w:r>
      <w:r w:rsidRPr="00080A72">
        <w:rPr>
          <w:rFonts w:ascii="仿宋_GB2312" w:eastAsia="仿宋_GB2312" w:hint="eastAsia"/>
          <w:sz w:val="32"/>
          <w:szCs w:val="32"/>
        </w:rPr>
        <w:t>成立于</w:t>
      </w:r>
      <w:r w:rsidRPr="00080A72">
        <w:rPr>
          <w:rFonts w:ascii="仿宋_GB2312" w:eastAsia="仿宋_GB2312"/>
          <w:sz w:val="32"/>
          <w:szCs w:val="32"/>
        </w:rPr>
        <w:t>2016</w:t>
      </w:r>
      <w:r w:rsidRPr="00080A72">
        <w:rPr>
          <w:rFonts w:ascii="仿宋_GB2312" w:eastAsia="仿宋_GB2312" w:hint="eastAsia"/>
          <w:sz w:val="32"/>
          <w:szCs w:val="32"/>
        </w:rPr>
        <w:t>年</w:t>
      </w:r>
      <w:r w:rsidRPr="00080A72">
        <w:rPr>
          <w:rFonts w:ascii="仿宋_GB2312" w:eastAsia="仿宋_GB2312"/>
          <w:sz w:val="32"/>
          <w:szCs w:val="32"/>
        </w:rPr>
        <w:t>11</w:t>
      </w:r>
      <w:r w:rsidRPr="00080A72">
        <w:rPr>
          <w:rFonts w:ascii="仿宋_GB2312" w:eastAsia="仿宋_GB2312" w:hint="eastAsia"/>
          <w:sz w:val="32"/>
          <w:szCs w:val="32"/>
        </w:rPr>
        <w:t>月，是中国电能全资子公司，</w:t>
      </w:r>
      <w:r w:rsidR="00AC3D76">
        <w:rPr>
          <w:rFonts w:ascii="仿宋_GB2312" w:eastAsia="仿宋_GB2312" w:hint="eastAsia"/>
          <w:sz w:val="32"/>
          <w:szCs w:val="32"/>
        </w:rPr>
        <w:t>主要作为公司</w:t>
      </w:r>
      <w:r w:rsidRPr="00080A72">
        <w:rPr>
          <w:rFonts w:ascii="仿宋_GB2312" w:eastAsia="仿宋_GB2312" w:hint="eastAsia"/>
          <w:sz w:val="32"/>
          <w:szCs w:val="32"/>
        </w:rPr>
        <w:t>从事风电、</w:t>
      </w:r>
      <w:proofErr w:type="gramStart"/>
      <w:r w:rsidRPr="00080A72">
        <w:rPr>
          <w:rFonts w:ascii="仿宋_GB2312" w:eastAsia="仿宋_GB2312" w:hint="eastAsia"/>
          <w:sz w:val="32"/>
          <w:szCs w:val="32"/>
        </w:rPr>
        <w:t>光伏等新能</w:t>
      </w:r>
      <w:proofErr w:type="gramEnd"/>
      <w:r w:rsidRPr="00080A72">
        <w:rPr>
          <w:rFonts w:ascii="仿宋_GB2312" w:eastAsia="仿宋_GB2312" w:hint="eastAsia"/>
          <w:sz w:val="32"/>
          <w:szCs w:val="32"/>
        </w:rPr>
        <w:t>源项目投资、收购、开发、建设、运维的平台公司。</w:t>
      </w:r>
      <w:r w:rsidR="0084392C">
        <w:rPr>
          <w:rFonts w:ascii="仿宋_GB2312" w:eastAsia="仿宋_GB2312" w:hint="eastAsia"/>
          <w:sz w:val="32"/>
          <w:szCs w:val="32"/>
        </w:rPr>
        <w:t>2</w:t>
      </w:r>
      <w:r w:rsidR="0084392C">
        <w:rPr>
          <w:rFonts w:ascii="仿宋_GB2312" w:eastAsia="仿宋_GB2312"/>
          <w:sz w:val="32"/>
          <w:szCs w:val="32"/>
        </w:rPr>
        <w:t>021</w:t>
      </w:r>
      <w:r w:rsidR="0084392C">
        <w:rPr>
          <w:rFonts w:ascii="仿宋_GB2312" w:eastAsia="仿宋_GB2312" w:hint="eastAsia"/>
          <w:sz w:val="32"/>
          <w:szCs w:val="32"/>
        </w:rPr>
        <w:t>年年</w:t>
      </w:r>
      <w:proofErr w:type="gramStart"/>
      <w:r w:rsidR="0084392C">
        <w:rPr>
          <w:rFonts w:ascii="仿宋_GB2312" w:eastAsia="仿宋_GB2312" w:hint="eastAsia"/>
          <w:sz w:val="32"/>
          <w:szCs w:val="32"/>
        </w:rPr>
        <w:t>中锦润</w:t>
      </w:r>
      <w:proofErr w:type="gramEnd"/>
      <w:r w:rsidR="0084392C">
        <w:rPr>
          <w:rFonts w:ascii="仿宋_GB2312" w:eastAsia="仿宋_GB2312" w:hint="eastAsia"/>
          <w:sz w:val="32"/>
          <w:szCs w:val="32"/>
        </w:rPr>
        <w:t>新能源公司同兰考县政府签订投资合作协议，</w:t>
      </w:r>
      <w:r w:rsidR="00DF4C3D">
        <w:rPr>
          <w:rFonts w:ascii="仿宋_GB2312" w:eastAsia="仿宋_GB2312" w:hint="eastAsia"/>
          <w:sz w:val="32"/>
          <w:szCs w:val="32"/>
        </w:rPr>
        <w:t>现阶段</w:t>
      </w:r>
      <w:r w:rsidRPr="00080A72">
        <w:rPr>
          <w:rFonts w:ascii="仿宋_GB2312" w:eastAsia="仿宋_GB2312" w:hint="eastAsia"/>
          <w:sz w:val="32"/>
          <w:szCs w:val="32"/>
        </w:rPr>
        <w:t>正在开展户用光伏</w:t>
      </w:r>
      <w:r w:rsidR="006C73F3">
        <w:rPr>
          <w:rFonts w:ascii="仿宋_GB2312" w:eastAsia="仿宋_GB2312" w:hint="eastAsia"/>
          <w:sz w:val="32"/>
          <w:szCs w:val="32"/>
        </w:rPr>
        <w:t>业务</w:t>
      </w:r>
      <w:r w:rsidR="0084392C">
        <w:rPr>
          <w:rFonts w:ascii="仿宋_GB2312" w:eastAsia="仿宋_GB2312" w:hint="eastAsia"/>
          <w:sz w:val="32"/>
          <w:szCs w:val="32"/>
        </w:rPr>
        <w:t>、</w:t>
      </w:r>
      <w:r w:rsidRPr="00080A72">
        <w:rPr>
          <w:rFonts w:ascii="仿宋_GB2312" w:eastAsia="仿宋_GB2312" w:hint="eastAsia"/>
          <w:sz w:val="32"/>
          <w:szCs w:val="32"/>
        </w:rPr>
        <w:t>一村一杆风电项目</w:t>
      </w:r>
      <w:r w:rsidR="0084392C">
        <w:rPr>
          <w:rFonts w:ascii="仿宋_GB2312" w:eastAsia="仿宋_GB2312" w:hint="eastAsia"/>
          <w:sz w:val="32"/>
          <w:szCs w:val="32"/>
        </w:rPr>
        <w:t>、</w:t>
      </w:r>
      <w:r w:rsidRPr="00080A72">
        <w:rPr>
          <w:rFonts w:ascii="仿宋_GB2312" w:eastAsia="仿宋_GB2312" w:hint="eastAsia"/>
          <w:sz w:val="32"/>
          <w:szCs w:val="32"/>
        </w:rPr>
        <w:t>新能源产业园项目以及</w:t>
      </w:r>
      <w:r w:rsidR="002B371B">
        <w:rPr>
          <w:rFonts w:ascii="仿宋_GB2312" w:eastAsia="仿宋_GB2312" w:hint="eastAsia"/>
          <w:sz w:val="32"/>
          <w:szCs w:val="32"/>
        </w:rPr>
        <w:t>“</w:t>
      </w:r>
      <w:r w:rsidRPr="00080A72">
        <w:rPr>
          <w:rFonts w:ascii="仿宋_GB2312" w:eastAsia="仿宋_GB2312" w:hint="eastAsia"/>
          <w:sz w:val="32"/>
          <w:szCs w:val="32"/>
        </w:rPr>
        <w:t>光储充</w:t>
      </w:r>
      <w:r w:rsidRPr="00080A72">
        <w:rPr>
          <w:rFonts w:ascii="仿宋_GB2312" w:eastAsia="仿宋_GB2312"/>
          <w:sz w:val="32"/>
          <w:szCs w:val="32"/>
        </w:rPr>
        <w:t>+</w:t>
      </w:r>
      <w:r w:rsidRPr="00080A72">
        <w:rPr>
          <w:rFonts w:ascii="仿宋_GB2312" w:eastAsia="仿宋_GB2312" w:hint="eastAsia"/>
          <w:sz w:val="32"/>
          <w:szCs w:val="32"/>
        </w:rPr>
        <w:t>共享</w:t>
      </w:r>
      <w:r w:rsidRPr="00080A72">
        <w:rPr>
          <w:rFonts w:ascii="仿宋_GB2312" w:eastAsia="仿宋_GB2312"/>
          <w:sz w:val="32"/>
          <w:szCs w:val="32"/>
        </w:rPr>
        <w:t>V2G</w:t>
      </w:r>
      <w:r w:rsidRPr="00080A72">
        <w:rPr>
          <w:rFonts w:ascii="仿宋_GB2312" w:eastAsia="仿宋_GB2312" w:hint="eastAsia"/>
          <w:sz w:val="32"/>
          <w:szCs w:val="32"/>
        </w:rPr>
        <w:t>车辆运营项目”前期工作。未来，</w:t>
      </w:r>
      <w:proofErr w:type="gramStart"/>
      <w:r w:rsidRPr="00080A72">
        <w:rPr>
          <w:rFonts w:ascii="仿宋_GB2312" w:eastAsia="仿宋_GB2312" w:hint="eastAsia"/>
          <w:sz w:val="32"/>
          <w:szCs w:val="32"/>
        </w:rPr>
        <w:t>锦润</w:t>
      </w:r>
      <w:r w:rsidR="003F4268">
        <w:rPr>
          <w:rFonts w:ascii="仿宋_GB2312" w:eastAsia="仿宋_GB2312" w:hint="eastAsia"/>
          <w:sz w:val="32"/>
          <w:szCs w:val="32"/>
        </w:rPr>
        <w:t>新能源</w:t>
      </w:r>
      <w:proofErr w:type="gramEnd"/>
      <w:r w:rsidRPr="00080A72">
        <w:rPr>
          <w:rFonts w:ascii="仿宋_GB2312" w:eastAsia="仿宋_GB2312" w:hint="eastAsia"/>
          <w:sz w:val="32"/>
          <w:szCs w:val="32"/>
        </w:rPr>
        <w:t>公司将打造成以“光伏</w:t>
      </w:r>
      <w:r w:rsidRPr="00080A72">
        <w:rPr>
          <w:rFonts w:ascii="仿宋_GB2312" w:eastAsia="仿宋_GB2312"/>
          <w:sz w:val="32"/>
          <w:szCs w:val="32"/>
        </w:rPr>
        <w:t>+</w:t>
      </w:r>
      <w:r w:rsidR="009030C7">
        <w:rPr>
          <w:rFonts w:ascii="仿宋_GB2312" w:eastAsia="仿宋_GB2312" w:hint="eastAsia"/>
          <w:sz w:val="32"/>
          <w:szCs w:val="32"/>
        </w:rPr>
        <w:t>”</w:t>
      </w:r>
      <w:r w:rsidRPr="00080A72">
        <w:rPr>
          <w:rFonts w:ascii="仿宋_GB2312" w:eastAsia="仿宋_GB2312" w:hint="eastAsia"/>
          <w:sz w:val="32"/>
          <w:szCs w:val="32"/>
        </w:rPr>
        <w:t>为核心，多种项目互相协同发展的</w:t>
      </w:r>
      <w:r w:rsidR="009030C7">
        <w:rPr>
          <w:rFonts w:ascii="仿宋_GB2312" w:eastAsia="仿宋_GB2312" w:hint="eastAsia"/>
          <w:sz w:val="32"/>
          <w:szCs w:val="32"/>
        </w:rPr>
        <w:t>科技</w:t>
      </w:r>
      <w:r w:rsidR="00784AAE">
        <w:rPr>
          <w:rFonts w:ascii="仿宋_GB2312" w:eastAsia="仿宋_GB2312" w:hint="eastAsia"/>
          <w:sz w:val="32"/>
          <w:szCs w:val="32"/>
        </w:rPr>
        <w:t>创新</w:t>
      </w:r>
      <w:r w:rsidR="009030C7">
        <w:rPr>
          <w:rFonts w:ascii="仿宋_GB2312" w:eastAsia="仿宋_GB2312" w:hint="eastAsia"/>
          <w:sz w:val="32"/>
          <w:szCs w:val="32"/>
        </w:rPr>
        <w:t>型</w:t>
      </w:r>
      <w:r w:rsidRPr="00080A72">
        <w:rPr>
          <w:rFonts w:ascii="仿宋_GB2312" w:eastAsia="仿宋_GB2312" w:hint="eastAsia"/>
          <w:sz w:val="32"/>
          <w:szCs w:val="32"/>
        </w:rPr>
        <w:t>公司。</w:t>
      </w:r>
    </w:p>
    <w:p w:rsidR="00D36965" w:rsidRPr="00D36965" w:rsidRDefault="00D36965" w:rsidP="002E6100">
      <w:pPr>
        <w:ind w:firstLineChars="200" w:firstLine="643"/>
        <w:rPr>
          <w:rFonts w:ascii="黑体" w:eastAsia="黑体"/>
          <w:b/>
          <w:sz w:val="32"/>
          <w:szCs w:val="32"/>
        </w:rPr>
      </w:pPr>
      <w:r w:rsidRPr="00D36965">
        <w:rPr>
          <w:rFonts w:ascii="黑体" w:eastAsia="黑体" w:hint="eastAsia"/>
          <w:b/>
          <w:sz w:val="32"/>
          <w:szCs w:val="32"/>
        </w:rPr>
        <w:t>二、招聘原则</w:t>
      </w:r>
    </w:p>
    <w:p w:rsidR="00D36965" w:rsidRPr="005F649A" w:rsidRDefault="00CB4902" w:rsidP="00D369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D36965" w:rsidRPr="005F649A">
        <w:rPr>
          <w:rFonts w:ascii="仿宋_GB2312" w:eastAsia="仿宋_GB2312" w:hAnsi="仿宋_GB2312" w:cs="仿宋_GB2312" w:hint="eastAsia"/>
          <w:sz w:val="32"/>
          <w:szCs w:val="32"/>
        </w:rPr>
        <w:t>民主集中制的原则；</w:t>
      </w:r>
    </w:p>
    <w:p w:rsidR="00D36965" w:rsidRPr="005F649A" w:rsidRDefault="00CB4902" w:rsidP="00D369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D36965" w:rsidRPr="005F649A">
        <w:rPr>
          <w:rFonts w:ascii="仿宋_GB2312" w:eastAsia="仿宋_GB2312" w:hAnsi="仿宋_GB2312" w:cs="仿宋_GB2312" w:hint="eastAsia"/>
          <w:sz w:val="32"/>
          <w:szCs w:val="32"/>
        </w:rPr>
        <w:t>公平、公开、公正、择优录取的原则；</w:t>
      </w:r>
    </w:p>
    <w:p w:rsidR="00D36965" w:rsidRPr="005F649A" w:rsidRDefault="00CB4902" w:rsidP="00D369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D36965" w:rsidRPr="005F649A">
        <w:rPr>
          <w:rFonts w:ascii="仿宋_GB2312" w:eastAsia="仿宋_GB2312" w:hAnsi="仿宋_GB2312" w:cs="仿宋_GB2312" w:hint="eastAsia"/>
          <w:sz w:val="32"/>
          <w:szCs w:val="32"/>
        </w:rPr>
        <w:t>人、事、岗相匹配的原则；</w:t>
      </w:r>
    </w:p>
    <w:p w:rsidR="00D36965" w:rsidRDefault="00CB4902" w:rsidP="00D369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D36965">
        <w:rPr>
          <w:rFonts w:ascii="仿宋_GB2312" w:eastAsia="仿宋_GB2312" w:hAnsi="仿宋_GB2312" w:cs="仿宋_GB2312" w:hint="eastAsia"/>
          <w:sz w:val="32"/>
          <w:szCs w:val="32"/>
        </w:rPr>
        <w:t>双向选择的原则；</w:t>
      </w:r>
    </w:p>
    <w:p w:rsidR="00D36965" w:rsidRDefault="00CB4902" w:rsidP="00D36965">
      <w:pPr>
        <w:spacing w:line="600" w:lineRule="exact"/>
        <w:ind w:left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="00D36965">
        <w:rPr>
          <w:rFonts w:ascii="仿宋_GB2312" w:eastAsia="仿宋_GB2312" w:hAnsi="仿宋_GB2312" w:cs="仿宋_GB2312" w:hint="eastAsia"/>
          <w:sz w:val="32"/>
          <w:szCs w:val="32"/>
        </w:rPr>
        <w:t>坚持监督原则。</w:t>
      </w:r>
    </w:p>
    <w:p w:rsidR="00B214D3" w:rsidRPr="00D36965" w:rsidRDefault="00D36965" w:rsidP="00D36965">
      <w:pPr>
        <w:spacing w:line="600" w:lineRule="exact"/>
        <w:ind w:left="643"/>
        <w:rPr>
          <w:rFonts w:ascii="黑体" w:eastAsia="黑体"/>
          <w:b/>
          <w:sz w:val="32"/>
          <w:szCs w:val="32"/>
        </w:rPr>
      </w:pPr>
      <w:r w:rsidRPr="00D36965">
        <w:rPr>
          <w:rFonts w:ascii="黑体" w:eastAsia="黑体" w:hint="eastAsia"/>
          <w:b/>
          <w:sz w:val="32"/>
          <w:szCs w:val="32"/>
        </w:rPr>
        <w:t>三、招聘岗位及人数</w:t>
      </w:r>
    </w:p>
    <w:tbl>
      <w:tblPr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44"/>
        <w:gridCol w:w="2718"/>
        <w:gridCol w:w="1023"/>
        <w:gridCol w:w="1245"/>
        <w:gridCol w:w="1417"/>
      </w:tblGrid>
      <w:tr w:rsidR="001A3375" w:rsidRPr="004B18E2" w:rsidTr="006E6419">
        <w:trPr>
          <w:trHeight w:val="631"/>
          <w:tblHeader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1A33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4B18E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1A33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4B18E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用人单位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1A33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4B18E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1A33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4B18E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人数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1A33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4B18E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工作地点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375" w:rsidRPr="004B18E2" w:rsidRDefault="001A33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薪酬待遇</w:t>
            </w:r>
          </w:p>
        </w:tc>
      </w:tr>
      <w:tr w:rsidR="001A3375" w:rsidRPr="004B18E2" w:rsidTr="00401BAB">
        <w:trPr>
          <w:trHeight w:val="63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6E641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19" w:rsidRPr="004B18E2" w:rsidRDefault="006E6419" w:rsidP="006E641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B18E2">
              <w:rPr>
                <w:rFonts w:ascii="仿宋_GB2312" w:eastAsia="仿宋_GB2312" w:hAnsi="宋体" w:cs="宋体" w:hint="eastAsia"/>
                <w:kern w:val="0"/>
                <w:sz w:val="24"/>
              </w:rPr>
              <w:t>威海锦润新能源</w:t>
            </w:r>
            <w:proofErr w:type="gramEnd"/>
            <w:r w:rsidRPr="004B18E2">
              <w:rPr>
                <w:rFonts w:ascii="仿宋_GB2312" w:eastAsia="仿宋_GB2312" w:hAnsi="宋体" w:cs="宋体" w:hint="eastAsia"/>
                <w:kern w:val="0"/>
                <w:sz w:val="24"/>
              </w:rPr>
              <w:t>科技有限公司</w:t>
            </w:r>
          </w:p>
          <w:p w:rsidR="001A3375" w:rsidRPr="004B18E2" w:rsidRDefault="006E6419" w:rsidP="006E641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4B18E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兰考项目部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1A33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proofErr w:type="gramStart"/>
            <w:r w:rsidRPr="004B18E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绿电交通</w:t>
            </w:r>
            <w:proofErr w:type="gramEnd"/>
            <w:r w:rsidRPr="004B18E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储能一体化项目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综合</w:t>
            </w:r>
            <w:r w:rsidRPr="004B18E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管理岗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1A337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B18E2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401B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河南兰考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A3375" w:rsidRPr="004B18E2" w:rsidRDefault="00401BAB" w:rsidP="00401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协议薪酬</w:t>
            </w:r>
          </w:p>
        </w:tc>
      </w:tr>
      <w:tr w:rsidR="001A3375" w:rsidRPr="004B18E2" w:rsidTr="006E6419">
        <w:trPr>
          <w:trHeight w:val="63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6E6419" w:rsidP="00673F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1A3375" w:rsidP="00673F7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1A3375" w:rsidP="00673F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proofErr w:type="gramStart"/>
            <w:r w:rsidRPr="004B18E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绿电交通</w:t>
            </w:r>
            <w:proofErr w:type="gramEnd"/>
            <w:r w:rsidRPr="004B18E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储能一体化项目</w:t>
            </w:r>
            <w:r w:rsidRPr="00673F7C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充电站工程管理岗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1A3375" w:rsidP="00673F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1A3375" w:rsidP="00673F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1A3375" w:rsidRPr="004B18E2" w:rsidRDefault="001A3375" w:rsidP="00673F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A3375" w:rsidRPr="004B18E2" w:rsidTr="006E6419">
        <w:trPr>
          <w:trHeight w:val="63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6E6419" w:rsidP="00673F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1A3375" w:rsidP="00673F7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1A3375" w:rsidP="00673F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proofErr w:type="gramStart"/>
            <w:r w:rsidRPr="004B18E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绿电交通</w:t>
            </w:r>
            <w:proofErr w:type="gramEnd"/>
            <w:r w:rsidRPr="004B18E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储能一体化项目</w:t>
            </w:r>
            <w:r w:rsidRPr="00673F7C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车辆租赁管理岗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1A3375" w:rsidP="00673F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1A3375" w:rsidP="00673F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3375" w:rsidRPr="004B18E2" w:rsidRDefault="001A3375" w:rsidP="00673F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A3375" w:rsidRPr="004B18E2" w:rsidTr="006E6419">
        <w:trPr>
          <w:trHeight w:val="631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1A3375" w:rsidP="00673F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B18E2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375" w:rsidRPr="004B18E2" w:rsidRDefault="006E6419" w:rsidP="00673F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75" w:rsidRPr="004B18E2" w:rsidRDefault="001A3375" w:rsidP="00673F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375" w:rsidRPr="004B18E2" w:rsidRDefault="001A3375" w:rsidP="00673F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</w:p>
        </w:tc>
      </w:tr>
    </w:tbl>
    <w:p w:rsidR="00D3716E" w:rsidRPr="005F649A" w:rsidRDefault="002E6100" w:rsidP="004B18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招聘岗位、</w:t>
      </w:r>
      <w:r w:rsidR="00CE16DA" w:rsidRPr="00CE16DA">
        <w:rPr>
          <w:rFonts w:ascii="仿宋_GB2312" w:eastAsia="仿宋_GB2312" w:hint="eastAsia"/>
          <w:sz w:val="32"/>
          <w:szCs w:val="32"/>
        </w:rPr>
        <w:t>职责及任职条件</w:t>
      </w:r>
      <w:r w:rsidR="00D3716E" w:rsidRPr="00CE16DA">
        <w:rPr>
          <w:rFonts w:ascii="仿宋_GB2312" w:eastAsia="仿宋_GB2312" w:hint="eastAsia"/>
          <w:sz w:val="32"/>
          <w:szCs w:val="32"/>
        </w:rPr>
        <w:t>详见</w:t>
      </w:r>
      <w:r w:rsidR="00444761" w:rsidRPr="00CE16DA">
        <w:rPr>
          <w:rFonts w:ascii="仿宋_GB2312" w:eastAsia="仿宋_GB2312" w:hint="eastAsia"/>
          <w:sz w:val="32"/>
          <w:szCs w:val="32"/>
        </w:rPr>
        <w:t>附件</w:t>
      </w:r>
      <w:r w:rsidR="00844E15">
        <w:rPr>
          <w:rFonts w:ascii="仿宋_GB2312" w:eastAsia="仿宋_GB2312" w:hint="eastAsia"/>
          <w:sz w:val="32"/>
          <w:szCs w:val="32"/>
        </w:rPr>
        <w:t>1</w:t>
      </w:r>
      <w:r w:rsidR="00D3716E" w:rsidRPr="00CE16DA">
        <w:rPr>
          <w:rFonts w:ascii="仿宋_GB2312" w:eastAsia="仿宋_GB2312" w:hint="eastAsia"/>
          <w:sz w:val="32"/>
          <w:szCs w:val="32"/>
        </w:rPr>
        <w:t>。</w:t>
      </w:r>
    </w:p>
    <w:p w:rsidR="00D36965" w:rsidRPr="00D36965" w:rsidRDefault="00C9244C" w:rsidP="00D36965">
      <w:pPr>
        <w:spacing w:line="600" w:lineRule="exact"/>
        <w:ind w:left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</w:t>
      </w:r>
      <w:r w:rsidR="00D36965" w:rsidRPr="00D36965">
        <w:rPr>
          <w:rFonts w:ascii="黑体" w:eastAsia="黑体" w:hint="eastAsia"/>
          <w:b/>
          <w:sz w:val="32"/>
          <w:szCs w:val="32"/>
        </w:rPr>
        <w:t>、招聘岗位</w:t>
      </w:r>
      <w:r w:rsidR="00D36965">
        <w:rPr>
          <w:rFonts w:ascii="黑体" w:eastAsia="黑体" w:hint="eastAsia"/>
          <w:b/>
          <w:sz w:val="32"/>
          <w:szCs w:val="32"/>
        </w:rPr>
        <w:t>条件</w:t>
      </w:r>
    </w:p>
    <w:p w:rsidR="00B214D3" w:rsidRPr="00CB6490" w:rsidRDefault="00B214D3" w:rsidP="009251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B6490">
        <w:rPr>
          <w:rFonts w:ascii="仿宋_GB2312" w:eastAsia="仿宋_GB2312" w:hAnsi="仿宋_GB2312" w:cs="仿宋_GB2312" w:hint="eastAsia"/>
          <w:sz w:val="32"/>
          <w:szCs w:val="32"/>
        </w:rPr>
        <w:t>（一）基本条件</w:t>
      </w:r>
    </w:p>
    <w:p w:rsidR="00E436D9" w:rsidRPr="00E436D9" w:rsidRDefault="00E436D9" w:rsidP="00E436D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436D9">
        <w:rPr>
          <w:rFonts w:ascii="仿宋_GB2312" w:eastAsia="仿宋_GB2312" w:hint="eastAsia"/>
          <w:sz w:val="32"/>
          <w:szCs w:val="32"/>
        </w:rPr>
        <w:t>政治素质好、道德品质优良、遵纪守法、诚信廉洁，具有良好的职业道德素养。</w:t>
      </w:r>
    </w:p>
    <w:p w:rsidR="00E436D9" w:rsidRPr="00E436D9" w:rsidRDefault="00E436D9" w:rsidP="00E436D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E436D9">
        <w:rPr>
          <w:rFonts w:ascii="仿宋_GB2312" w:eastAsia="仿宋_GB2312" w:hint="eastAsia"/>
          <w:sz w:val="32"/>
          <w:szCs w:val="32"/>
        </w:rPr>
        <w:t>具有较强的组织协调能力、调查研究能力、沟通表达能力、服务执行能力和开拓创新精神，团结协作，顾全大局，勤勉尽责，任事担当；</w:t>
      </w:r>
    </w:p>
    <w:p w:rsidR="00E436D9" w:rsidRPr="00E436D9" w:rsidRDefault="00E436D9" w:rsidP="00E436D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E436D9">
        <w:rPr>
          <w:rFonts w:ascii="仿宋_GB2312" w:eastAsia="仿宋_GB2312" w:hint="eastAsia"/>
          <w:sz w:val="32"/>
          <w:szCs w:val="32"/>
        </w:rPr>
        <w:t>具有较强的创新意识和研究能力，善于把握市场经济规律和行业发展规律，熟悉国家宏观经济政策和行业法律法规，具有较强的组织协调能力，注重团结协作，能够调动各方面积极性。</w:t>
      </w:r>
    </w:p>
    <w:p w:rsidR="00E436D9" w:rsidRDefault="00E436D9" w:rsidP="00E436D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proofErr w:type="gramStart"/>
      <w:r w:rsidRPr="00E436D9">
        <w:rPr>
          <w:rFonts w:ascii="仿宋_GB2312" w:eastAsia="仿宋_GB2312" w:hint="eastAsia"/>
          <w:sz w:val="32"/>
          <w:szCs w:val="32"/>
        </w:rPr>
        <w:t>认同国</w:t>
      </w:r>
      <w:proofErr w:type="gramEnd"/>
      <w:r w:rsidRPr="00E436D9">
        <w:rPr>
          <w:rFonts w:ascii="仿宋_GB2312" w:eastAsia="仿宋_GB2312" w:hint="eastAsia"/>
          <w:sz w:val="32"/>
          <w:szCs w:val="32"/>
        </w:rPr>
        <w:t>家电投和中国电能企业文化和价值观，具有良好的心理素质和正常履职的身体条件。</w:t>
      </w:r>
    </w:p>
    <w:p w:rsidR="00EC212D" w:rsidRPr="00CB6490" w:rsidRDefault="00D36965" w:rsidP="00E436D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B6490">
        <w:rPr>
          <w:rFonts w:ascii="仿宋_GB2312" w:eastAsia="仿宋_GB2312" w:hint="eastAsia"/>
          <w:sz w:val="32"/>
          <w:szCs w:val="32"/>
        </w:rPr>
        <w:t>（二）</w:t>
      </w:r>
      <w:r w:rsidR="00EC212D" w:rsidRPr="00CB6490">
        <w:rPr>
          <w:rFonts w:ascii="仿宋_GB2312" w:eastAsia="仿宋_GB2312" w:hint="eastAsia"/>
          <w:sz w:val="32"/>
          <w:szCs w:val="32"/>
        </w:rPr>
        <w:t>基本</w:t>
      </w:r>
      <w:r w:rsidRPr="00CB6490">
        <w:rPr>
          <w:rFonts w:ascii="仿宋_GB2312" w:eastAsia="仿宋_GB2312" w:hint="eastAsia"/>
          <w:sz w:val="32"/>
          <w:szCs w:val="32"/>
        </w:rPr>
        <w:t>任职资格</w:t>
      </w:r>
    </w:p>
    <w:p w:rsidR="00F56829" w:rsidRPr="00F56829" w:rsidRDefault="00F56829" w:rsidP="004A50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6829">
        <w:rPr>
          <w:rFonts w:ascii="仿宋_GB2312" w:eastAsia="仿宋_GB2312" w:hint="eastAsia"/>
          <w:sz w:val="32"/>
          <w:szCs w:val="32"/>
        </w:rPr>
        <w:t>1.具备相应工作经历要求；</w:t>
      </w:r>
    </w:p>
    <w:p w:rsidR="004E5B20" w:rsidRDefault="00F56829" w:rsidP="004A50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6829">
        <w:rPr>
          <w:rFonts w:ascii="仿宋_GB2312" w:eastAsia="仿宋_GB2312" w:hint="eastAsia"/>
          <w:sz w:val="32"/>
          <w:szCs w:val="32"/>
        </w:rPr>
        <w:t>2.</w:t>
      </w:r>
      <w:r w:rsidR="00D31674" w:rsidRPr="00D31674">
        <w:rPr>
          <w:rFonts w:ascii="仿宋_GB2312" w:eastAsia="仿宋_GB2312" w:hint="eastAsia"/>
          <w:sz w:val="32"/>
          <w:szCs w:val="32"/>
        </w:rPr>
        <w:t>大学本科及以上学历，岗位工作相关专业</w:t>
      </w:r>
      <w:r w:rsidR="000B4989">
        <w:rPr>
          <w:rFonts w:ascii="仿宋_GB2312" w:eastAsia="仿宋_GB2312" w:hint="eastAsia"/>
          <w:sz w:val="32"/>
          <w:szCs w:val="32"/>
        </w:rPr>
        <w:t>，具体要求详见附件</w:t>
      </w:r>
      <w:r w:rsidR="00844E15">
        <w:rPr>
          <w:rFonts w:ascii="仿宋_GB2312" w:eastAsia="仿宋_GB2312" w:hint="eastAsia"/>
          <w:sz w:val="32"/>
          <w:szCs w:val="32"/>
        </w:rPr>
        <w:t>1</w:t>
      </w:r>
      <w:r w:rsidR="00D31674" w:rsidRPr="00D31674">
        <w:rPr>
          <w:rFonts w:ascii="仿宋_GB2312" w:eastAsia="仿宋_GB2312" w:hint="eastAsia"/>
          <w:sz w:val="32"/>
          <w:szCs w:val="32"/>
        </w:rPr>
        <w:t>；</w:t>
      </w:r>
    </w:p>
    <w:p w:rsidR="00F56829" w:rsidRPr="00F56829" w:rsidRDefault="00F56829" w:rsidP="004A50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6829">
        <w:rPr>
          <w:rFonts w:ascii="仿宋_GB2312" w:eastAsia="仿宋_GB2312" w:hint="eastAsia"/>
          <w:sz w:val="32"/>
          <w:szCs w:val="32"/>
        </w:rPr>
        <w:t>3.</w:t>
      </w:r>
      <w:r w:rsidR="00D31674" w:rsidRPr="00D31674">
        <w:rPr>
          <w:rFonts w:ascii="仿宋_GB2312" w:eastAsia="仿宋_GB2312" w:hint="eastAsia"/>
          <w:sz w:val="32"/>
          <w:szCs w:val="32"/>
        </w:rPr>
        <w:t>年龄</w:t>
      </w:r>
      <w:r w:rsidR="003F4268">
        <w:rPr>
          <w:rFonts w:ascii="仿宋_GB2312" w:eastAsia="仿宋_GB2312" w:hint="eastAsia"/>
          <w:sz w:val="32"/>
          <w:szCs w:val="32"/>
        </w:rPr>
        <w:t>一般不超过4</w:t>
      </w:r>
      <w:r w:rsidR="003F4268">
        <w:rPr>
          <w:rFonts w:ascii="仿宋_GB2312" w:eastAsia="仿宋_GB2312"/>
          <w:sz w:val="32"/>
          <w:szCs w:val="32"/>
        </w:rPr>
        <w:t>0</w:t>
      </w:r>
      <w:r w:rsidR="003F4268">
        <w:rPr>
          <w:rFonts w:ascii="仿宋_GB2312" w:eastAsia="仿宋_GB2312" w:hint="eastAsia"/>
          <w:sz w:val="32"/>
          <w:szCs w:val="32"/>
        </w:rPr>
        <w:t>岁（1</w:t>
      </w:r>
      <w:r w:rsidR="003F4268">
        <w:rPr>
          <w:rFonts w:ascii="仿宋_GB2312" w:eastAsia="仿宋_GB2312"/>
          <w:sz w:val="32"/>
          <w:szCs w:val="32"/>
        </w:rPr>
        <w:t>982</w:t>
      </w:r>
      <w:r w:rsidR="003F4268">
        <w:rPr>
          <w:rFonts w:ascii="仿宋_GB2312" w:eastAsia="仿宋_GB2312" w:hint="eastAsia"/>
          <w:sz w:val="32"/>
          <w:szCs w:val="32"/>
        </w:rPr>
        <w:t>年1月1日后出生），特别优秀的可放宽至4</w:t>
      </w:r>
      <w:r w:rsidR="003F4268">
        <w:rPr>
          <w:rFonts w:ascii="仿宋_GB2312" w:eastAsia="仿宋_GB2312"/>
          <w:sz w:val="32"/>
          <w:szCs w:val="32"/>
        </w:rPr>
        <w:t>2</w:t>
      </w:r>
      <w:r w:rsidR="003F4268">
        <w:rPr>
          <w:rFonts w:ascii="仿宋_GB2312" w:eastAsia="仿宋_GB2312" w:hint="eastAsia"/>
          <w:sz w:val="32"/>
          <w:szCs w:val="32"/>
        </w:rPr>
        <w:t>岁</w:t>
      </w:r>
      <w:r w:rsidR="00D31674" w:rsidRPr="00D31674">
        <w:rPr>
          <w:rFonts w:ascii="仿宋_GB2312" w:eastAsia="仿宋_GB2312" w:hint="eastAsia"/>
          <w:sz w:val="32"/>
          <w:szCs w:val="32"/>
        </w:rPr>
        <w:t>；</w:t>
      </w:r>
    </w:p>
    <w:p w:rsidR="00F56829" w:rsidRDefault="00F56829" w:rsidP="004A50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6829">
        <w:rPr>
          <w:rFonts w:ascii="仿宋_GB2312" w:eastAsia="仿宋_GB2312" w:hint="eastAsia"/>
          <w:sz w:val="32"/>
          <w:szCs w:val="32"/>
        </w:rPr>
        <w:t>4.应聘岗位履职所需相关条件。</w:t>
      </w:r>
    </w:p>
    <w:p w:rsidR="00F56829" w:rsidRDefault="005E2732" w:rsidP="00F56829">
      <w:pPr>
        <w:spacing w:line="600" w:lineRule="exact"/>
        <w:ind w:left="643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（三）</w:t>
      </w:r>
      <w:r w:rsidR="00F56829" w:rsidRPr="00F56829">
        <w:rPr>
          <w:rFonts w:ascii="仿宋_GB2312" w:eastAsia="仿宋_GB2312" w:hint="eastAsia"/>
          <w:sz w:val="32"/>
          <w:szCs w:val="32"/>
        </w:rPr>
        <w:t>资格禁入</w:t>
      </w:r>
    </w:p>
    <w:p w:rsidR="005E2732" w:rsidRPr="005E2732" w:rsidRDefault="005E2732" w:rsidP="00F56829">
      <w:pPr>
        <w:spacing w:line="600" w:lineRule="exact"/>
        <w:ind w:left="643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有下列情形之一的人员，不得参加此次招聘。</w:t>
      </w:r>
    </w:p>
    <w:p w:rsidR="00F56829" w:rsidRDefault="00FE23CB" w:rsidP="00F5682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56829" w:rsidRPr="00F56829">
        <w:rPr>
          <w:rFonts w:hint="eastAsia"/>
        </w:rPr>
        <w:t xml:space="preserve"> </w:t>
      </w:r>
      <w:r w:rsidR="00F56829" w:rsidRPr="00F56829">
        <w:rPr>
          <w:rFonts w:ascii="仿宋_GB2312" w:eastAsia="仿宋_GB2312" w:hint="eastAsia"/>
          <w:sz w:val="32"/>
          <w:szCs w:val="32"/>
        </w:rPr>
        <w:t>严重违纪违法给予处分未过影响期或正接受调查处理的，或受到诫勉、组织处理或者党纪政务处分等影响使用的；</w:t>
      </w:r>
    </w:p>
    <w:p w:rsidR="00F56829" w:rsidRPr="00F56829" w:rsidRDefault="00F56829" w:rsidP="00F5682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56829">
        <w:rPr>
          <w:rFonts w:ascii="仿宋_GB2312" w:eastAsia="仿宋_GB2312" w:hint="eastAsia"/>
          <w:sz w:val="32"/>
          <w:szCs w:val="32"/>
        </w:rPr>
        <w:t>2.品行不端、弄虚作假、道德败坏，纳入失信被执行人名单的；</w:t>
      </w:r>
    </w:p>
    <w:p w:rsidR="00F56829" w:rsidRPr="00F56829" w:rsidRDefault="00F56829" w:rsidP="00F5682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56829">
        <w:rPr>
          <w:rFonts w:ascii="仿宋_GB2312" w:eastAsia="仿宋_GB2312" w:hint="eastAsia"/>
          <w:sz w:val="32"/>
          <w:szCs w:val="32"/>
        </w:rPr>
        <w:t>3.未履行或未正确履行职责造成重大国有资产损失，受到禁入限制方式责任追究处理的；本人及其直系亲属、主要社会关系2年内曾持有商业往来密切、有竞争关系企业股权的；</w:t>
      </w:r>
    </w:p>
    <w:p w:rsidR="00F56829" w:rsidRDefault="00F56829" w:rsidP="00F5682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56829">
        <w:rPr>
          <w:rFonts w:ascii="仿宋_GB2312" w:eastAsia="仿宋_GB2312" w:hint="eastAsia"/>
          <w:sz w:val="32"/>
          <w:szCs w:val="32"/>
        </w:rPr>
        <w:t>4.《公司法》及其他法律法规规定的禁入情形。</w:t>
      </w:r>
    </w:p>
    <w:p w:rsidR="00B214D3" w:rsidRPr="00D36965" w:rsidRDefault="00C9244C" w:rsidP="00F56829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</w:t>
      </w:r>
      <w:r w:rsidR="008A570A" w:rsidRPr="00D36965">
        <w:rPr>
          <w:rFonts w:ascii="黑体" w:eastAsia="黑体" w:hint="eastAsia"/>
          <w:b/>
          <w:sz w:val="32"/>
          <w:szCs w:val="32"/>
        </w:rPr>
        <w:t>、</w:t>
      </w:r>
      <w:r w:rsidR="00D36965">
        <w:rPr>
          <w:rFonts w:ascii="黑体" w:eastAsia="黑体" w:hint="eastAsia"/>
          <w:b/>
          <w:sz w:val="32"/>
          <w:szCs w:val="32"/>
        </w:rPr>
        <w:t>招聘</w:t>
      </w:r>
      <w:r w:rsidR="00B214D3" w:rsidRPr="00D36965">
        <w:rPr>
          <w:rFonts w:ascii="黑体" w:eastAsia="黑体" w:hint="eastAsia"/>
          <w:b/>
          <w:sz w:val="32"/>
          <w:szCs w:val="32"/>
        </w:rPr>
        <w:t>工作程序</w:t>
      </w:r>
    </w:p>
    <w:p w:rsidR="0072103A" w:rsidRDefault="0072103A" w:rsidP="0072103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按照资格审查、面试测评等程序，择优确定录用人选。经面试考查，不适宜担任应聘岗位职务，但与其他岗位相匹配的，经征求本人意见后，可推荐调剂</w:t>
      </w:r>
      <w:proofErr w:type="gramStart"/>
      <w:r>
        <w:rPr>
          <w:rFonts w:ascii="仿宋_GB2312" w:eastAsia="仿宋_GB2312" w:hint="eastAsia"/>
          <w:sz w:val="32"/>
          <w:szCs w:val="32"/>
        </w:rPr>
        <w:t>至相应</w:t>
      </w:r>
      <w:proofErr w:type="gramEnd"/>
      <w:r>
        <w:rPr>
          <w:rFonts w:ascii="仿宋_GB2312" w:eastAsia="仿宋_GB2312" w:hint="eastAsia"/>
          <w:sz w:val="32"/>
          <w:szCs w:val="32"/>
        </w:rPr>
        <w:t>岗位。</w:t>
      </w:r>
    </w:p>
    <w:p w:rsidR="00B214D3" w:rsidRPr="008051AB" w:rsidRDefault="00C9244C" w:rsidP="008051AB">
      <w:pPr>
        <w:spacing w:line="600" w:lineRule="exact"/>
        <w:ind w:left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</w:t>
      </w:r>
      <w:r w:rsidR="008A570A" w:rsidRPr="008051AB">
        <w:rPr>
          <w:rFonts w:ascii="黑体" w:eastAsia="黑体" w:hint="eastAsia"/>
          <w:b/>
          <w:sz w:val="32"/>
          <w:szCs w:val="32"/>
        </w:rPr>
        <w:t>、</w:t>
      </w:r>
      <w:r w:rsidR="00B214D3" w:rsidRPr="008051AB">
        <w:rPr>
          <w:rFonts w:ascii="黑体" w:eastAsia="黑体" w:hint="eastAsia"/>
          <w:b/>
          <w:sz w:val="32"/>
          <w:szCs w:val="32"/>
        </w:rPr>
        <w:t>报名时间、方式及要求</w:t>
      </w:r>
    </w:p>
    <w:p w:rsidR="00F56829" w:rsidRPr="00F56829" w:rsidRDefault="00F56829" w:rsidP="00F5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829">
        <w:rPr>
          <w:rFonts w:ascii="仿宋_GB2312" w:eastAsia="仿宋_GB2312" w:hAnsi="仿宋_GB2312" w:cs="仿宋_GB2312" w:hint="eastAsia"/>
          <w:sz w:val="32"/>
          <w:szCs w:val="32"/>
        </w:rPr>
        <w:t>（一）报名时间</w:t>
      </w:r>
    </w:p>
    <w:p w:rsidR="00D31674" w:rsidRDefault="00D31674" w:rsidP="00D3167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31674">
        <w:rPr>
          <w:rFonts w:ascii="仿宋_GB2312" w:eastAsia="仿宋_GB2312" w:hAnsi="仿宋_GB2312" w:cs="仿宋_GB2312" w:hint="eastAsia"/>
          <w:sz w:val="32"/>
          <w:szCs w:val="32"/>
        </w:rPr>
        <w:t>自公告之日起，报名截至</w:t>
      </w:r>
      <w:r w:rsidRPr="00DB730F"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4B18E2" w:rsidRPr="00DB730F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E6419">
        <w:rPr>
          <w:rFonts w:ascii="仿宋_GB2312" w:eastAsia="仿宋_GB2312" w:hAnsi="仿宋_GB2312" w:cs="仿宋_GB2312"/>
          <w:sz w:val="32"/>
          <w:szCs w:val="32"/>
        </w:rPr>
        <w:t>1</w:t>
      </w:r>
      <w:r w:rsidRPr="00DB730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E6419">
        <w:rPr>
          <w:rFonts w:ascii="仿宋_GB2312" w:eastAsia="仿宋_GB2312" w:hAnsi="仿宋_GB2312" w:cs="仿宋_GB2312"/>
          <w:sz w:val="32"/>
          <w:szCs w:val="32"/>
        </w:rPr>
        <w:t>1</w:t>
      </w:r>
      <w:r w:rsidR="00617D95">
        <w:rPr>
          <w:rFonts w:ascii="仿宋_GB2312" w:eastAsia="仿宋_GB2312" w:hAnsi="仿宋_GB2312" w:cs="仿宋_GB2312"/>
          <w:sz w:val="32"/>
          <w:szCs w:val="32"/>
        </w:rPr>
        <w:t>1</w:t>
      </w:r>
      <w:r w:rsidRPr="00DB730F">
        <w:rPr>
          <w:rFonts w:ascii="仿宋_GB2312" w:eastAsia="仿宋_GB2312" w:hAnsi="仿宋_GB2312" w:cs="仿宋_GB2312" w:hint="eastAsia"/>
          <w:sz w:val="32"/>
          <w:szCs w:val="32"/>
        </w:rPr>
        <w:t>日17:</w:t>
      </w:r>
      <w:r w:rsidR="00617D95">
        <w:rPr>
          <w:rFonts w:ascii="仿宋_GB2312" w:eastAsia="仿宋_GB2312" w:hAnsi="仿宋_GB2312" w:cs="仿宋_GB2312"/>
          <w:sz w:val="32"/>
          <w:szCs w:val="32"/>
        </w:rPr>
        <w:t>3</w:t>
      </w:r>
      <w:r w:rsidRPr="00DB730F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D3167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56829" w:rsidRPr="00F56829" w:rsidRDefault="00F56829" w:rsidP="00D3167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829">
        <w:rPr>
          <w:rFonts w:ascii="仿宋_GB2312" w:eastAsia="仿宋_GB2312" w:hAnsi="仿宋_GB2312" w:cs="仿宋_GB2312" w:hint="eastAsia"/>
          <w:sz w:val="32"/>
          <w:szCs w:val="32"/>
        </w:rPr>
        <w:t>（二）报名方式</w:t>
      </w:r>
    </w:p>
    <w:p w:rsidR="00F56829" w:rsidRPr="00F56829" w:rsidRDefault="00F56829" w:rsidP="00F5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829">
        <w:rPr>
          <w:rFonts w:ascii="仿宋_GB2312" w:eastAsia="仿宋_GB2312" w:hAnsi="仿宋_GB2312" w:cs="仿宋_GB2312" w:hint="eastAsia"/>
          <w:sz w:val="32"/>
          <w:szCs w:val="32"/>
        </w:rPr>
        <w:t>方式</w:t>
      </w:r>
      <w:proofErr w:type="gramStart"/>
      <w:r w:rsidRPr="00F56829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F56829">
        <w:rPr>
          <w:rFonts w:ascii="仿宋_GB2312" w:eastAsia="仿宋_GB2312" w:hAnsi="仿宋_GB2312" w:cs="仿宋_GB2312" w:hint="eastAsia"/>
          <w:sz w:val="32"/>
          <w:szCs w:val="32"/>
        </w:rPr>
        <w:t>：应聘人员可登录http://zhaopin.spic.com.cn选择“内部招聘”投递简历，或通过集团公司内网登录内部人才市场平台（10.80.50.141）投递简历。</w:t>
      </w:r>
    </w:p>
    <w:p w:rsidR="00F56829" w:rsidRPr="00F56829" w:rsidRDefault="00F56829" w:rsidP="00F5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829">
        <w:rPr>
          <w:rFonts w:ascii="仿宋_GB2312" w:eastAsia="仿宋_GB2312" w:hAnsi="仿宋_GB2312" w:cs="仿宋_GB2312" w:hint="eastAsia"/>
          <w:sz w:val="32"/>
          <w:szCs w:val="32"/>
        </w:rPr>
        <w:t>方式二：应聘人员可填写《招聘报名表》（见附件2），并提供有关材料包括身份证、学历学位证书、专业技术资格证、执（职）业资格证书、职称证书、培训、获奖证书、取得重大工作成果等扫描件，并将材料按照“现工作单位-应聘岗位名称-姓名”命名，保存在一个文件夹后通过邮件发至报名邮箱。</w:t>
      </w:r>
    </w:p>
    <w:p w:rsidR="00F56829" w:rsidRPr="00F56829" w:rsidRDefault="00F56829" w:rsidP="00F5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829">
        <w:rPr>
          <w:rFonts w:ascii="仿宋_GB2312" w:eastAsia="仿宋_GB2312" w:hAnsi="仿宋_GB2312" w:cs="仿宋_GB2312" w:hint="eastAsia"/>
          <w:sz w:val="32"/>
          <w:szCs w:val="32"/>
        </w:rPr>
        <w:t>报名邮箱：ctzp@spic.com.cn</w:t>
      </w:r>
    </w:p>
    <w:p w:rsidR="00F56829" w:rsidRPr="00F56829" w:rsidRDefault="00F56829" w:rsidP="00F5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829">
        <w:rPr>
          <w:rFonts w:ascii="仿宋_GB2312" w:eastAsia="仿宋_GB2312" w:hAnsi="仿宋_GB2312" w:cs="仿宋_GB2312" w:hint="eastAsia"/>
          <w:sz w:val="32"/>
          <w:szCs w:val="32"/>
        </w:rPr>
        <w:t>（三）有关要求。</w:t>
      </w:r>
    </w:p>
    <w:p w:rsidR="00F56829" w:rsidRPr="00F56829" w:rsidRDefault="00F56829" w:rsidP="00F5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829">
        <w:rPr>
          <w:rFonts w:ascii="仿宋_GB2312" w:eastAsia="仿宋_GB2312" w:hAnsi="仿宋_GB2312" w:cs="仿宋_GB2312" w:hint="eastAsia"/>
          <w:sz w:val="32"/>
          <w:szCs w:val="32"/>
        </w:rPr>
        <w:t>1.应聘人员每人只能填报一个岗位</w:t>
      </w:r>
      <w:r w:rsidR="006E641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F778E">
        <w:rPr>
          <w:rFonts w:ascii="仿宋_GB2312" w:eastAsia="仿宋_GB2312" w:hAnsi="仿宋_GB2312" w:cs="仿宋_GB2312" w:hint="eastAsia"/>
          <w:sz w:val="32"/>
          <w:szCs w:val="32"/>
        </w:rPr>
        <w:t>前期已应聘</w:t>
      </w:r>
      <w:r w:rsidR="004D0BA0" w:rsidRPr="000F778E">
        <w:rPr>
          <w:rFonts w:ascii="仿宋_GB2312" w:eastAsia="仿宋_GB2312" w:hAnsi="仿宋_GB2312" w:cs="仿宋_GB2312" w:hint="eastAsia"/>
          <w:sz w:val="32"/>
          <w:szCs w:val="32"/>
        </w:rPr>
        <w:t>相</w:t>
      </w:r>
      <w:r w:rsidR="0030274B" w:rsidRPr="000F778E">
        <w:rPr>
          <w:rFonts w:ascii="仿宋_GB2312" w:eastAsia="仿宋_GB2312" w:hAnsi="仿宋_GB2312" w:cs="仿宋_GB2312" w:hint="eastAsia"/>
          <w:sz w:val="32"/>
          <w:szCs w:val="32"/>
        </w:rPr>
        <w:t>关</w:t>
      </w:r>
      <w:r w:rsidR="006E6419" w:rsidRPr="000F778E">
        <w:rPr>
          <w:rFonts w:ascii="仿宋_GB2312" w:eastAsia="仿宋_GB2312" w:hAnsi="仿宋_GB2312" w:cs="仿宋_GB2312" w:hint="eastAsia"/>
          <w:sz w:val="32"/>
          <w:szCs w:val="32"/>
        </w:rPr>
        <w:t>岗位的人员无需再次</w:t>
      </w:r>
      <w:r w:rsidR="004D0BA0" w:rsidRPr="000F778E">
        <w:rPr>
          <w:rFonts w:ascii="仿宋_GB2312" w:eastAsia="仿宋_GB2312" w:hAnsi="仿宋_GB2312" w:cs="仿宋_GB2312" w:hint="eastAsia"/>
          <w:sz w:val="32"/>
          <w:szCs w:val="32"/>
        </w:rPr>
        <w:t>投递</w:t>
      </w:r>
      <w:r w:rsidRPr="00F5682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F56829" w:rsidRPr="00F56829" w:rsidRDefault="00F56829" w:rsidP="00F5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829"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 w:rsidRPr="00F56829">
        <w:rPr>
          <w:rFonts w:ascii="仿宋_GB2312" w:eastAsia="仿宋_GB2312" w:hAnsi="仿宋_GB2312" w:cs="仿宋_GB2312" w:hint="eastAsia"/>
          <w:sz w:val="32"/>
          <w:szCs w:val="32"/>
        </w:rPr>
        <w:t>请全面</w:t>
      </w:r>
      <w:proofErr w:type="gramEnd"/>
      <w:r w:rsidRPr="00F56829">
        <w:rPr>
          <w:rFonts w:ascii="仿宋_GB2312" w:eastAsia="仿宋_GB2312" w:hAnsi="仿宋_GB2312" w:cs="仿宋_GB2312" w:hint="eastAsia"/>
          <w:sz w:val="32"/>
          <w:szCs w:val="32"/>
        </w:rPr>
        <w:t>填写个人简历各项信息，准确填写可与本人直接联系的联系电话；并对报名材料的真实性负责，必要时提供证书原件备查；</w:t>
      </w:r>
    </w:p>
    <w:p w:rsidR="00F56829" w:rsidRPr="00F56829" w:rsidRDefault="00F56829" w:rsidP="00F5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6829">
        <w:rPr>
          <w:rFonts w:ascii="仿宋_GB2312" w:eastAsia="仿宋_GB2312" w:hAnsi="仿宋_GB2312" w:cs="仿宋_GB2312" w:hint="eastAsia"/>
          <w:sz w:val="32"/>
          <w:szCs w:val="32"/>
        </w:rPr>
        <w:t>3.录用人员执行3个月试用期。试用期满经考核合格后，正式聘任相应岗位。考核不合格的，依法解除劳动合同。</w:t>
      </w:r>
    </w:p>
    <w:p w:rsidR="008051AB" w:rsidRPr="005F649A" w:rsidRDefault="00B205EA" w:rsidP="00F568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C9244C">
        <w:rPr>
          <w:rFonts w:ascii="仿宋_GB2312" w:eastAsia="仿宋_GB2312" w:hint="eastAsia"/>
          <w:sz w:val="32"/>
          <w:szCs w:val="32"/>
        </w:rPr>
        <w:t>.</w:t>
      </w:r>
      <w:r w:rsidR="008051AB">
        <w:rPr>
          <w:rFonts w:ascii="仿宋_GB2312" w:eastAsia="仿宋_GB2312" w:hint="eastAsia"/>
          <w:sz w:val="32"/>
          <w:szCs w:val="32"/>
        </w:rPr>
        <w:t>公司不负责解决聘用人员</w:t>
      </w:r>
      <w:r w:rsidR="00A130A6">
        <w:rPr>
          <w:rFonts w:ascii="仿宋_GB2312" w:eastAsia="仿宋_GB2312" w:hint="eastAsia"/>
          <w:sz w:val="32"/>
          <w:szCs w:val="32"/>
        </w:rPr>
        <w:t>住宿</w:t>
      </w:r>
      <w:r w:rsidR="00A35CE2">
        <w:rPr>
          <w:rFonts w:ascii="仿宋_GB2312" w:eastAsia="仿宋_GB2312" w:hint="eastAsia"/>
          <w:sz w:val="32"/>
          <w:szCs w:val="32"/>
        </w:rPr>
        <w:t>，</w:t>
      </w:r>
      <w:r w:rsidR="00F56829" w:rsidRPr="00F56829">
        <w:rPr>
          <w:rFonts w:ascii="仿宋_GB2312" w:eastAsia="仿宋_GB2312" w:hAnsi="仿宋_GB2312" w:cs="仿宋_GB2312" w:hint="eastAsia"/>
          <w:sz w:val="32"/>
          <w:szCs w:val="32"/>
        </w:rPr>
        <w:t>不承诺解决应聘人员配偶的工作问题。</w:t>
      </w:r>
      <w:r w:rsidR="00A35CE2">
        <w:rPr>
          <w:rFonts w:ascii="仿宋_GB2312" w:eastAsia="仿宋_GB2312" w:hint="eastAsia"/>
          <w:sz w:val="32"/>
          <w:szCs w:val="32"/>
        </w:rPr>
        <w:t>参加面试发生的交通、住宿费用自理</w:t>
      </w:r>
      <w:r w:rsidR="008051AB">
        <w:rPr>
          <w:rFonts w:ascii="仿宋_GB2312" w:eastAsia="仿宋_GB2312" w:hint="eastAsia"/>
          <w:sz w:val="32"/>
          <w:szCs w:val="32"/>
        </w:rPr>
        <w:t>。</w:t>
      </w:r>
    </w:p>
    <w:p w:rsidR="00B214D3" w:rsidRPr="005F649A" w:rsidRDefault="00B205EA" w:rsidP="009251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B214D3" w:rsidRPr="005F649A">
        <w:rPr>
          <w:rFonts w:ascii="仿宋_GB2312" w:eastAsia="仿宋_GB2312" w:hAnsi="仿宋_GB2312" w:cs="仿宋_GB2312" w:hint="eastAsia"/>
          <w:sz w:val="32"/>
          <w:szCs w:val="32"/>
        </w:rPr>
        <w:t>恕不接待来访。</w:t>
      </w:r>
    </w:p>
    <w:p w:rsidR="00A130A6" w:rsidRDefault="00A130A6" w:rsidP="00A130A6">
      <w:pPr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r w:rsidRPr="00EC61B9">
        <w:rPr>
          <w:rFonts w:ascii="黑体" w:eastAsia="黑体" w:hAnsi="黑体" w:cs="仿宋_GB2312" w:hint="eastAsia"/>
          <w:b/>
          <w:bCs/>
          <w:sz w:val="32"/>
          <w:szCs w:val="32"/>
        </w:rPr>
        <w:t>七、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其他事项说明</w:t>
      </w:r>
    </w:p>
    <w:p w:rsidR="00970CD5" w:rsidRPr="00390876" w:rsidRDefault="00970CD5" w:rsidP="00970C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533AE">
        <w:rPr>
          <w:rFonts w:ascii="仿宋_GB2312" w:eastAsia="仿宋_GB2312" w:hAnsi="仿宋_GB2312" w:cs="仿宋_GB2312" w:hint="eastAsia"/>
          <w:sz w:val="32"/>
          <w:szCs w:val="32"/>
        </w:rPr>
        <w:t>有关公司及岗位情况请咨询：</w:t>
      </w:r>
      <w:r w:rsidR="0044196A" w:rsidRPr="00D533AE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44196A" w:rsidRPr="00D533AE">
        <w:rPr>
          <w:rFonts w:ascii="仿宋_GB2312" w:eastAsia="仿宋_GB2312" w:hAnsi="仿宋_GB2312" w:cs="仿宋_GB2312"/>
          <w:sz w:val="32"/>
          <w:szCs w:val="32"/>
        </w:rPr>
        <w:t>10</w:t>
      </w:r>
      <w:r w:rsidR="0044196A" w:rsidRPr="00D533AE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44196A" w:rsidRPr="00D533AE">
        <w:rPr>
          <w:rFonts w:ascii="仿宋_GB2312" w:eastAsia="仿宋_GB2312" w:hAnsi="仿宋_GB2312" w:cs="仿宋_GB2312"/>
          <w:sz w:val="32"/>
          <w:szCs w:val="32"/>
        </w:rPr>
        <w:t>56995087</w:t>
      </w:r>
      <w:r w:rsidR="0044196A" w:rsidRPr="00D533AE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2F2924" w:rsidRPr="00D533AE">
        <w:rPr>
          <w:rFonts w:ascii="仿宋_GB2312" w:eastAsia="仿宋_GB2312" w:hAnsi="仿宋_GB2312" w:cs="仿宋_GB2312" w:hint="eastAsia"/>
          <w:sz w:val="32"/>
          <w:szCs w:val="32"/>
        </w:rPr>
        <w:t>兰考项目实施和进展情况</w:t>
      </w:r>
      <w:r w:rsidR="0044196A" w:rsidRPr="00D533AE">
        <w:rPr>
          <w:rFonts w:ascii="仿宋_GB2312" w:eastAsia="仿宋_GB2312" w:hAnsi="仿宋_GB2312" w:cs="仿宋_GB2312" w:hint="eastAsia"/>
          <w:sz w:val="32"/>
          <w:szCs w:val="32"/>
        </w:rPr>
        <w:t>请咨询：</w:t>
      </w:r>
      <w:r w:rsidR="00D734A8" w:rsidRPr="00D533AE">
        <w:rPr>
          <w:rFonts w:ascii="仿宋_GB2312" w:eastAsia="仿宋_GB2312" w:hAnsi="仿宋_GB2312" w:cs="仿宋_GB2312"/>
          <w:sz w:val="32"/>
          <w:szCs w:val="32"/>
        </w:rPr>
        <w:t>0371</w:t>
      </w:r>
      <w:r w:rsidR="00D734A8" w:rsidRPr="00D533AE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D734A8" w:rsidRPr="00D533AE">
        <w:rPr>
          <w:rFonts w:ascii="仿宋_GB2312" w:eastAsia="仿宋_GB2312" w:hAnsi="仿宋_GB2312" w:cs="仿宋_GB2312"/>
          <w:sz w:val="32"/>
          <w:szCs w:val="32"/>
        </w:rPr>
        <w:t>26999266</w:t>
      </w:r>
      <w:r w:rsidR="0044196A" w:rsidRPr="00D533A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216DE7">
        <w:rPr>
          <w:rFonts w:ascii="仿宋_GB2312" w:eastAsia="仿宋_GB2312" w:hAnsi="仿宋_GB2312" w:cs="仿宋_GB2312" w:hint="eastAsia"/>
          <w:sz w:val="32"/>
          <w:szCs w:val="32"/>
        </w:rPr>
        <w:t>工作日</w:t>
      </w:r>
      <w:r w:rsidR="009B64AA" w:rsidRPr="00216DE7">
        <w:rPr>
          <w:rFonts w:ascii="仿宋_GB2312" w:eastAsia="仿宋_GB2312" w:hAnsi="仿宋_GB2312" w:cs="仿宋_GB2312" w:hint="eastAsia"/>
          <w:sz w:val="32"/>
          <w:szCs w:val="32"/>
        </w:rPr>
        <w:t>上午</w:t>
      </w:r>
      <w:r w:rsidRPr="00216DE7">
        <w:rPr>
          <w:rFonts w:ascii="仿宋_GB2312" w:eastAsia="仿宋_GB2312" w:hAnsi="仿宋_GB2312" w:cs="仿宋_GB2312" w:hint="eastAsia"/>
          <w:sz w:val="32"/>
          <w:szCs w:val="32"/>
        </w:rPr>
        <w:t>9:</w:t>
      </w:r>
      <w:r w:rsidRPr="00216DE7">
        <w:rPr>
          <w:rFonts w:ascii="仿宋_GB2312" w:eastAsia="仿宋_GB2312" w:hAnsi="仿宋_GB2312" w:cs="仿宋_GB2312"/>
          <w:sz w:val="32"/>
          <w:szCs w:val="32"/>
        </w:rPr>
        <w:t>30-</w:t>
      </w:r>
      <w:r w:rsidR="009B64AA" w:rsidRPr="00216DE7">
        <w:rPr>
          <w:rFonts w:ascii="仿宋_GB2312" w:eastAsia="仿宋_GB2312" w:hAnsi="仿宋_GB2312" w:cs="仿宋_GB2312" w:hint="eastAsia"/>
          <w:sz w:val="32"/>
          <w:szCs w:val="32"/>
        </w:rPr>
        <w:t>11：30，下午14：00-</w:t>
      </w:r>
      <w:r w:rsidRPr="00216DE7">
        <w:rPr>
          <w:rFonts w:ascii="仿宋_GB2312" w:eastAsia="仿宋_GB2312" w:hAnsi="仿宋_GB2312" w:cs="仿宋_GB2312"/>
          <w:sz w:val="32"/>
          <w:szCs w:val="32"/>
        </w:rPr>
        <w:t>17:00</w:t>
      </w:r>
      <w:r w:rsidRPr="00216D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A159A" w:rsidRPr="00576B0A" w:rsidRDefault="00FA159A" w:rsidP="00576B0A">
      <w:pPr>
        <w:spacing w:line="600" w:lineRule="exact"/>
        <w:ind w:leftChars="100" w:left="1170" w:hangingChars="300" w:hanging="960"/>
        <w:rPr>
          <w:rFonts w:ascii="仿宋_GB2312" w:eastAsia="仿宋_GB2312" w:hAnsi="仿宋_GB2312" w:cs="仿宋_GB2312"/>
          <w:sz w:val="32"/>
          <w:szCs w:val="32"/>
        </w:rPr>
      </w:pPr>
      <w:r w:rsidRPr="005F649A">
        <w:rPr>
          <w:rFonts w:ascii="仿宋_GB2312" w:eastAsia="仿宋_GB2312" w:hint="eastAsia"/>
          <w:sz w:val="32"/>
          <w:szCs w:val="32"/>
        </w:rPr>
        <w:t>附件：</w:t>
      </w:r>
      <w:r w:rsidR="00206653" w:rsidRPr="00576B0A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4216E8" w:rsidRPr="00576B0A">
        <w:rPr>
          <w:rFonts w:ascii="仿宋_GB2312" w:eastAsia="仿宋_GB2312" w:hAnsi="仿宋_GB2312" w:cs="仿宋_GB2312" w:hint="eastAsia"/>
          <w:sz w:val="32"/>
          <w:szCs w:val="32"/>
        </w:rPr>
        <w:t>中国电能</w:t>
      </w:r>
      <w:r w:rsidR="00605155" w:rsidRPr="00576B0A">
        <w:rPr>
          <w:rFonts w:ascii="仿宋_GB2312" w:eastAsia="仿宋_GB2312" w:hAnsi="仿宋_GB2312" w:cs="仿宋_GB2312" w:hint="eastAsia"/>
          <w:sz w:val="32"/>
          <w:szCs w:val="32"/>
        </w:rPr>
        <w:t>所属</w:t>
      </w:r>
      <w:proofErr w:type="gramStart"/>
      <w:r w:rsidR="00605155" w:rsidRPr="00576B0A">
        <w:rPr>
          <w:rFonts w:ascii="仿宋_GB2312" w:eastAsia="仿宋_GB2312" w:hAnsi="仿宋_GB2312" w:cs="仿宋_GB2312" w:hint="eastAsia"/>
          <w:sz w:val="32"/>
          <w:szCs w:val="32"/>
        </w:rPr>
        <w:t>企业锦润公司</w:t>
      </w:r>
      <w:proofErr w:type="gramEnd"/>
      <w:r w:rsidRPr="00576B0A">
        <w:rPr>
          <w:rFonts w:ascii="仿宋_GB2312" w:eastAsia="仿宋_GB2312" w:hAnsi="仿宋_GB2312" w:cs="仿宋_GB2312" w:hint="eastAsia"/>
          <w:sz w:val="32"/>
          <w:szCs w:val="32"/>
        </w:rPr>
        <w:t>公开招聘</w:t>
      </w:r>
      <w:r w:rsidR="00D13CF1" w:rsidRPr="00576B0A">
        <w:rPr>
          <w:rFonts w:ascii="仿宋_GB2312" w:eastAsia="仿宋_GB2312" w:hAnsi="仿宋_GB2312" w:cs="仿宋_GB2312" w:hint="eastAsia"/>
          <w:sz w:val="32"/>
          <w:szCs w:val="32"/>
        </w:rPr>
        <w:t>岗位职责及任职条件</w:t>
      </w:r>
    </w:p>
    <w:p w:rsidR="00FA159A" w:rsidRPr="00576B0A" w:rsidRDefault="005E2732" w:rsidP="000558C8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576B0A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576B0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06653" w:rsidRPr="00576B0A">
        <w:rPr>
          <w:rFonts w:ascii="仿宋_GB2312" w:eastAsia="仿宋_GB2312" w:hAnsi="仿宋_GB2312" w:cs="仿宋_GB2312" w:hint="eastAsia"/>
          <w:sz w:val="32"/>
          <w:szCs w:val="32"/>
        </w:rPr>
        <w:t>2.应聘报名表</w:t>
      </w:r>
    </w:p>
    <w:p w:rsidR="00D3716E" w:rsidRPr="005F649A" w:rsidRDefault="00925135" w:rsidP="0044196A">
      <w:pPr>
        <w:spacing w:line="460" w:lineRule="exact"/>
        <w:ind w:firstLine="646"/>
        <w:jc w:val="center"/>
        <w:rPr>
          <w:rFonts w:ascii="仿宋_GB2312" w:eastAsia="仿宋_GB2312"/>
          <w:sz w:val="32"/>
          <w:szCs w:val="32"/>
        </w:rPr>
      </w:pPr>
      <w:r w:rsidRPr="005F649A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3B4FEC" w:rsidRPr="005F649A">
        <w:rPr>
          <w:rFonts w:ascii="仿宋_GB2312" w:eastAsia="仿宋_GB2312" w:hint="eastAsia"/>
          <w:sz w:val="32"/>
          <w:szCs w:val="32"/>
        </w:rPr>
        <w:t xml:space="preserve">  </w:t>
      </w:r>
      <w:r w:rsidRPr="005F649A">
        <w:rPr>
          <w:rFonts w:ascii="仿宋_GB2312" w:eastAsia="仿宋_GB2312" w:hint="eastAsia"/>
          <w:sz w:val="32"/>
          <w:szCs w:val="32"/>
        </w:rPr>
        <w:t xml:space="preserve"> </w:t>
      </w:r>
      <w:r w:rsidR="004216E8" w:rsidRPr="004216E8">
        <w:rPr>
          <w:rFonts w:ascii="仿宋_GB2312" w:eastAsia="仿宋_GB2312" w:hint="eastAsia"/>
          <w:sz w:val="32"/>
          <w:szCs w:val="32"/>
        </w:rPr>
        <w:t>中国电能</w:t>
      </w:r>
      <w:r w:rsidR="003B4FEC" w:rsidRPr="005F649A">
        <w:rPr>
          <w:rFonts w:ascii="仿宋_GB2312" w:eastAsia="仿宋_GB2312" w:hint="eastAsia"/>
          <w:sz w:val="32"/>
          <w:szCs w:val="32"/>
        </w:rPr>
        <w:t>人力资源部</w:t>
      </w:r>
    </w:p>
    <w:p w:rsidR="00277A26" w:rsidRPr="005F649A" w:rsidRDefault="00D3716E" w:rsidP="0044196A">
      <w:pPr>
        <w:spacing w:line="460" w:lineRule="exact"/>
        <w:ind w:firstLine="646"/>
        <w:jc w:val="right"/>
        <w:rPr>
          <w:rFonts w:ascii="仿宋_GB2312" w:eastAsia="仿宋_GB2312"/>
          <w:sz w:val="32"/>
          <w:szCs w:val="32"/>
        </w:rPr>
      </w:pPr>
      <w:r w:rsidRPr="00AA05B2">
        <w:rPr>
          <w:rFonts w:ascii="仿宋_GB2312" w:eastAsia="仿宋_GB2312" w:hint="eastAsia"/>
          <w:sz w:val="32"/>
          <w:szCs w:val="32"/>
        </w:rPr>
        <w:t>20</w:t>
      </w:r>
      <w:r w:rsidR="009B64AA">
        <w:rPr>
          <w:rFonts w:ascii="仿宋_GB2312" w:eastAsia="仿宋_GB2312" w:hint="eastAsia"/>
          <w:sz w:val="32"/>
          <w:szCs w:val="32"/>
        </w:rPr>
        <w:t>2</w:t>
      </w:r>
      <w:r w:rsidR="00D31674">
        <w:rPr>
          <w:rFonts w:ascii="仿宋_GB2312" w:eastAsia="仿宋_GB2312" w:hint="eastAsia"/>
          <w:sz w:val="32"/>
          <w:szCs w:val="32"/>
        </w:rPr>
        <w:t>2</w:t>
      </w:r>
      <w:r w:rsidRPr="00AA05B2">
        <w:rPr>
          <w:rFonts w:ascii="仿宋_GB2312" w:eastAsia="仿宋_GB2312" w:hint="eastAsia"/>
          <w:sz w:val="32"/>
          <w:szCs w:val="32"/>
        </w:rPr>
        <w:t>年</w:t>
      </w:r>
      <w:r w:rsidR="0053346B">
        <w:rPr>
          <w:rFonts w:ascii="仿宋_GB2312" w:eastAsia="仿宋_GB2312" w:hint="eastAsia"/>
          <w:sz w:val="32"/>
          <w:szCs w:val="32"/>
        </w:rPr>
        <w:t>10</w:t>
      </w:r>
      <w:r w:rsidRPr="00AA05B2">
        <w:rPr>
          <w:rFonts w:ascii="仿宋_GB2312" w:eastAsia="仿宋_GB2312" w:hint="eastAsia"/>
          <w:sz w:val="32"/>
          <w:szCs w:val="32"/>
        </w:rPr>
        <w:t>月</w:t>
      </w:r>
      <w:r w:rsidR="0030274B">
        <w:rPr>
          <w:rFonts w:ascii="仿宋_GB2312" w:eastAsia="仿宋_GB2312"/>
          <w:sz w:val="32"/>
          <w:szCs w:val="32"/>
        </w:rPr>
        <w:t>28</w:t>
      </w:r>
      <w:r w:rsidRPr="00AA05B2">
        <w:rPr>
          <w:rFonts w:ascii="仿宋_GB2312" w:eastAsia="仿宋_GB2312" w:hint="eastAsia"/>
          <w:sz w:val="32"/>
          <w:szCs w:val="32"/>
        </w:rPr>
        <w:t>日</w:t>
      </w:r>
      <w:r w:rsidRPr="005F649A">
        <w:rPr>
          <w:rFonts w:ascii="仿宋_GB2312" w:eastAsia="仿宋_GB2312" w:hint="eastAsia"/>
          <w:sz w:val="32"/>
          <w:szCs w:val="32"/>
        </w:rPr>
        <w:t xml:space="preserve"> </w:t>
      </w:r>
    </w:p>
    <w:p w:rsidR="00FA159A" w:rsidRPr="005F649A" w:rsidRDefault="00FA159A" w:rsidP="00453B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FA159A" w:rsidRPr="005F649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525E" w:rsidRDefault="00531B3F" w:rsidP="00A5525E">
      <w:pPr>
        <w:jc w:val="left"/>
        <w:rPr>
          <w:rFonts w:ascii="仿宋_GB2312" w:eastAsia="仿宋_GB2312"/>
          <w:sz w:val="32"/>
          <w:szCs w:val="32"/>
        </w:rPr>
      </w:pPr>
      <w:r w:rsidRPr="005F649A">
        <w:rPr>
          <w:rFonts w:ascii="仿宋_GB2312" w:eastAsia="仿宋_GB2312" w:hint="eastAsia"/>
          <w:sz w:val="32"/>
          <w:szCs w:val="32"/>
        </w:rPr>
        <w:t>附件1：</w:t>
      </w:r>
    </w:p>
    <w:p w:rsidR="00A5525E" w:rsidRDefault="00A5525E" w:rsidP="00A5525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中国电能所属</w:t>
      </w:r>
      <w:proofErr w:type="gramStart"/>
      <w:r>
        <w:rPr>
          <w:rFonts w:hint="eastAsia"/>
          <w:b/>
          <w:sz w:val="44"/>
          <w:szCs w:val="44"/>
        </w:rPr>
        <w:t>企业</w:t>
      </w:r>
      <w:r w:rsidR="00605155">
        <w:rPr>
          <w:rFonts w:hint="eastAsia"/>
          <w:b/>
          <w:sz w:val="44"/>
          <w:szCs w:val="44"/>
        </w:rPr>
        <w:t>锦润</w:t>
      </w:r>
      <w:r w:rsidR="00A809AF">
        <w:rPr>
          <w:rFonts w:hint="eastAsia"/>
          <w:b/>
          <w:sz w:val="44"/>
          <w:szCs w:val="44"/>
        </w:rPr>
        <w:t>新能源</w:t>
      </w:r>
      <w:proofErr w:type="gramEnd"/>
      <w:r w:rsidR="00605155">
        <w:rPr>
          <w:rFonts w:hint="eastAsia"/>
          <w:b/>
          <w:sz w:val="44"/>
          <w:szCs w:val="44"/>
        </w:rPr>
        <w:t>公司</w:t>
      </w:r>
      <w:r>
        <w:rPr>
          <w:rFonts w:hint="eastAsia"/>
          <w:b/>
          <w:sz w:val="44"/>
          <w:szCs w:val="44"/>
        </w:rPr>
        <w:t>公开招聘岗位职责及任职条件</w:t>
      </w:r>
    </w:p>
    <w:tbl>
      <w:tblPr>
        <w:tblW w:w="15630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1428"/>
        <w:gridCol w:w="1125"/>
        <w:gridCol w:w="567"/>
        <w:gridCol w:w="5716"/>
        <w:gridCol w:w="5528"/>
        <w:gridCol w:w="856"/>
      </w:tblGrid>
      <w:tr w:rsidR="00A5525E" w:rsidTr="00673F7C">
        <w:trPr>
          <w:trHeight w:val="552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5E" w:rsidRDefault="00A552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5E" w:rsidRDefault="00A552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用人</w:t>
            </w:r>
          </w:p>
          <w:p w:rsidR="00A5525E" w:rsidRDefault="00A552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5E" w:rsidRDefault="00A552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岗位</w:t>
            </w:r>
          </w:p>
          <w:p w:rsidR="00A5525E" w:rsidRDefault="00A552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5E" w:rsidRDefault="00A552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人数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5E" w:rsidRDefault="00A552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主要职责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5E" w:rsidRDefault="00A552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基本任职条件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5E" w:rsidRDefault="00A552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备注</w:t>
            </w:r>
          </w:p>
        </w:tc>
      </w:tr>
      <w:tr w:rsidR="00673F7C" w:rsidTr="00673F7C">
        <w:trPr>
          <w:trHeight w:val="2502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C" w:rsidRPr="00673F7C" w:rsidRDefault="006E6419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C" w:rsidRPr="00673F7C" w:rsidRDefault="00673F7C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proofErr w:type="gramStart"/>
            <w:r w:rsidRPr="00673F7C">
              <w:rPr>
                <w:rFonts w:ascii="仿宋_GB2312" w:hAnsi="宋体" w:cs="宋体" w:hint="eastAsia"/>
                <w:kern w:val="0"/>
                <w:sz w:val="22"/>
              </w:rPr>
              <w:t>威海锦润新能源</w:t>
            </w:r>
            <w:proofErr w:type="gramEnd"/>
            <w:r w:rsidRPr="00673F7C">
              <w:rPr>
                <w:rFonts w:ascii="仿宋_GB2312" w:hAnsi="宋体" w:cs="宋体" w:hint="eastAsia"/>
                <w:kern w:val="0"/>
                <w:sz w:val="22"/>
              </w:rPr>
              <w:t>科技有限公司</w:t>
            </w:r>
          </w:p>
          <w:p w:rsidR="00673F7C" w:rsidRPr="00673F7C" w:rsidRDefault="00673F7C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73F7C">
              <w:rPr>
                <w:rFonts w:ascii="仿宋_GB2312" w:hAnsi="宋体" w:cs="宋体" w:hint="eastAsia"/>
                <w:kern w:val="0"/>
                <w:sz w:val="22"/>
              </w:rPr>
              <w:t>（兰考项目部）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73F7C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proofErr w:type="gramStart"/>
            <w:r w:rsidRPr="001641C1">
              <w:rPr>
                <w:rFonts w:ascii="仿宋_GB2312" w:hAnsi="宋体" w:cs="宋体" w:hint="eastAsia"/>
                <w:kern w:val="0"/>
                <w:sz w:val="22"/>
              </w:rPr>
              <w:t>绿电交通</w:t>
            </w:r>
            <w:proofErr w:type="gramEnd"/>
            <w:r w:rsidRPr="001641C1">
              <w:rPr>
                <w:rFonts w:ascii="仿宋_GB2312" w:hAnsi="宋体" w:cs="宋体" w:hint="eastAsia"/>
                <w:kern w:val="0"/>
                <w:sz w:val="22"/>
              </w:rPr>
              <w:t>储能一体化项目</w:t>
            </w:r>
            <w:r w:rsidR="003F4268">
              <w:rPr>
                <w:rFonts w:ascii="仿宋_GB2312" w:hAnsi="宋体" w:cs="宋体" w:hint="eastAsia"/>
                <w:kern w:val="0"/>
                <w:sz w:val="22"/>
              </w:rPr>
              <w:t>综合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73F7C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 w:rsidRPr="001641C1">
              <w:rPr>
                <w:rFonts w:ascii="仿宋_GB2312" w:hAnsi="宋体" w:cs="宋体" w:hint="eastAsia"/>
                <w:kern w:val="0"/>
                <w:sz w:val="22"/>
              </w:rPr>
              <w:t>1.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负责对项目涉及行业应用的主要发展趋势、盈利模式、竞争格局等进行研究和分析，制定产品发展规划，建立产品体系；</w:t>
            </w:r>
          </w:p>
          <w:p w:rsidR="00673F7C" w:rsidRPr="001641C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 w:rsidRPr="001641C1">
              <w:rPr>
                <w:rFonts w:ascii="仿宋_GB2312" w:hAnsi="宋体" w:cs="宋体" w:hint="eastAsia"/>
                <w:kern w:val="0"/>
                <w:sz w:val="22"/>
              </w:rPr>
              <w:t>2.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负责制定市场规划，并负责公司项目的市场开发、市场管理和决策谈判等工作；</w:t>
            </w:r>
          </w:p>
          <w:p w:rsidR="00673F7C" w:rsidRPr="001641C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 w:rsidRPr="001641C1">
              <w:rPr>
                <w:rFonts w:ascii="仿宋_GB2312" w:hAnsi="宋体" w:cs="宋体" w:hint="eastAsia"/>
                <w:kern w:val="0"/>
                <w:sz w:val="22"/>
              </w:rPr>
              <w:t>3.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负责协调和解决公司项目中出现的技术问题，保证项目的正常进行，确保项目计划按时完成；</w:t>
            </w:r>
          </w:p>
          <w:p w:rsidR="00673F7C" w:rsidRPr="001641C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 w:rsidRPr="001641C1">
              <w:rPr>
                <w:rFonts w:ascii="仿宋_GB2312" w:hAnsi="宋体" w:cs="宋体" w:hint="eastAsia"/>
                <w:kern w:val="0"/>
                <w:sz w:val="22"/>
              </w:rPr>
              <w:t>4.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负责与同行业建立良好的沟通关系，维持并加强与大客户的关系；</w:t>
            </w:r>
          </w:p>
          <w:p w:rsidR="00673F7C" w:rsidRPr="00673F7C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 w:rsidRPr="001641C1">
              <w:rPr>
                <w:rFonts w:ascii="仿宋_GB2312" w:hAnsi="宋体" w:cs="宋体" w:hint="eastAsia"/>
                <w:kern w:val="0"/>
                <w:sz w:val="22"/>
              </w:rPr>
              <w:t>5.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跟踪市场信息、国家有关政策以及地方特殊优惠政策收集、研究、分析已建和拟建项目投资决策、投资效果等情况。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 w:rsidRPr="001641C1">
              <w:rPr>
                <w:rFonts w:ascii="仿宋_GB2312" w:hAnsi="宋体" w:cs="宋体" w:hint="eastAsia"/>
                <w:kern w:val="0"/>
                <w:sz w:val="22"/>
              </w:rPr>
              <w:t>1.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大学本科及以上学历，具有能源动力、市场营销等相关专业背景。</w:t>
            </w:r>
          </w:p>
          <w:p w:rsidR="00673F7C" w:rsidRPr="001641C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 w:rsidRPr="001641C1">
              <w:rPr>
                <w:rFonts w:ascii="仿宋_GB2312" w:hAnsi="宋体" w:cs="宋体" w:hint="eastAsia"/>
                <w:kern w:val="0"/>
                <w:sz w:val="22"/>
              </w:rPr>
              <w:t>2.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具有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5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年以上工作经验，具有新能源、综合智慧能源相关项目开发、市场营销、项目管理等工作经历。</w:t>
            </w:r>
          </w:p>
          <w:p w:rsidR="00673F7C" w:rsidRPr="001641C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 w:rsidRPr="001641C1">
              <w:rPr>
                <w:rFonts w:ascii="仿宋_GB2312" w:hAnsi="宋体" w:cs="宋体" w:hint="eastAsia"/>
                <w:kern w:val="0"/>
                <w:sz w:val="22"/>
              </w:rPr>
              <w:t>3.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熟悉新能源产业、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V2G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技术，具有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V2G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项目相关经验优先。</w:t>
            </w:r>
          </w:p>
          <w:p w:rsidR="00673F7C" w:rsidRPr="00673F7C" w:rsidRDefault="00673F7C" w:rsidP="00500642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 w:rsidRPr="001641C1">
              <w:rPr>
                <w:rFonts w:ascii="仿宋_GB2312" w:hAnsi="宋体" w:cs="宋体" w:hint="eastAsia"/>
                <w:kern w:val="0"/>
                <w:sz w:val="22"/>
              </w:rPr>
              <w:t>4.</w:t>
            </w:r>
            <w:r w:rsidRPr="001641C1">
              <w:rPr>
                <w:rFonts w:ascii="仿宋_GB2312" w:hAnsi="宋体" w:cs="宋体" w:hint="eastAsia"/>
                <w:kern w:val="0"/>
                <w:sz w:val="22"/>
              </w:rPr>
              <w:t>具有较强的沟通能力、组织协调能力。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7C" w:rsidRPr="00673F7C" w:rsidRDefault="00673F7C" w:rsidP="00673F7C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  <w:r w:rsidRPr="00673F7C">
              <w:rPr>
                <w:rFonts w:ascii="仿宋_GB2312" w:hAnsi="宋体" w:cs="宋体"/>
                <w:kern w:val="0"/>
                <w:sz w:val="22"/>
              </w:rPr>
              <w:t>河南兰考</w:t>
            </w:r>
          </w:p>
        </w:tc>
      </w:tr>
      <w:tr w:rsidR="00673F7C" w:rsidTr="00673F7C">
        <w:trPr>
          <w:trHeight w:val="2502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E6419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/>
                <w:kern w:val="0"/>
                <w:sz w:val="22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73F7C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proofErr w:type="gramStart"/>
            <w:r w:rsidRPr="00673F7C">
              <w:rPr>
                <w:rFonts w:ascii="仿宋_GB2312" w:hAnsi="宋体" w:cs="宋体" w:hint="eastAsia"/>
                <w:kern w:val="0"/>
                <w:sz w:val="22"/>
              </w:rPr>
              <w:t>威海锦润新能源</w:t>
            </w:r>
            <w:proofErr w:type="gramEnd"/>
            <w:r w:rsidRPr="00673F7C">
              <w:rPr>
                <w:rFonts w:ascii="仿宋_GB2312" w:hAnsi="宋体" w:cs="宋体" w:hint="eastAsia"/>
                <w:kern w:val="0"/>
                <w:sz w:val="22"/>
              </w:rPr>
              <w:t>科技有限公司</w:t>
            </w:r>
          </w:p>
          <w:p w:rsidR="00673F7C" w:rsidRPr="00673F7C" w:rsidRDefault="00673F7C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73F7C">
              <w:rPr>
                <w:rFonts w:ascii="仿宋_GB2312" w:hAnsi="宋体" w:cs="宋体" w:hint="eastAsia"/>
                <w:kern w:val="0"/>
                <w:sz w:val="22"/>
              </w:rPr>
              <w:t>（兰考项目部）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1641C1" w:rsidRDefault="003F4268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proofErr w:type="gramStart"/>
            <w:r w:rsidRPr="001641C1">
              <w:rPr>
                <w:rFonts w:ascii="仿宋_GB2312" w:hAnsi="宋体" w:cs="宋体" w:hint="eastAsia"/>
                <w:kern w:val="0"/>
                <w:sz w:val="22"/>
              </w:rPr>
              <w:t>绿电交通</w:t>
            </w:r>
            <w:proofErr w:type="gramEnd"/>
            <w:r w:rsidRPr="001641C1">
              <w:rPr>
                <w:rFonts w:ascii="仿宋_GB2312" w:hAnsi="宋体" w:cs="宋体" w:hint="eastAsia"/>
                <w:kern w:val="0"/>
                <w:sz w:val="22"/>
              </w:rPr>
              <w:t>储能一体化项目</w:t>
            </w:r>
            <w:r w:rsidR="00673F7C">
              <w:rPr>
                <w:rFonts w:ascii="仿宋_GB2312" w:hAnsi="宋体" w:cs="宋体" w:hint="eastAsia"/>
                <w:kern w:val="0"/>
                <w:sz w:val="22"/>
              </w:rPr>
              <w:t>充电站工程</w:t>
            </w:r>
            <w:r w:rsidR="00673F7C" w:rsidRPr="001641C1">
              <w:rPr>
                <w:rFonts w:ascii="仿宋_GB2312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Default="00673F7C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E10A1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组织制定和实施所负责区域充电站的建站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年度业绩目标，并对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业绩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负责。</w:t>
            </w:r>
          </w:p>
          <w:p w:rsidR="00673F7C" w:rsidRPr="00E10A1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2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ab/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建立和维护公司经营所需的外部关系，开拓所在区域各级政府相关部门公共关系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,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各行业相关单位合作关系。</w:t>
            </w:r>
          </w:p>
          <w:p w:rsidR="00673F7C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3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ab/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负责对项目进行选址考察，并制定详细的开发工作计划；分析市场站点分布，建立市场站点基本情况数据库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，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并筛选有开发潜力的项目，</w:t>
            </w:r>
            <w:proofErr w:type="gramStart"/>
            <w:r w:rsidRPr="00E10A11">
              <w:rPr>
                <w:rFonts w:ascii="仿宋_GB2312" w:hAnsi="宋体" w:cs="宋体" w:hint="eastAsia"/>
                <w:kern w:val="0"/>
                <w:sz w:val="22"/>
              </w:rPr>
              <w:t>治谈并</w:t>
            </w:r>
            <w:proofErr w:type="gramEnd"/>
            <w:r w:rsidRPr="00E10A11">
              <w:rPr>
                <w:rFonts w:ascii="仿宋_GB2312" w:hAnsi="宋体" w:cs="宋体" w:hint="eastAsia"/>
                <w:kern w:val="0"/>
                <w:sz w:val="22"/>
              </w:rPr>
              <w:t>签订合作协议。</w:t>
            </w:r>
          </w:p>
          <w:p w:rsidR="00673F7C" w:rsidRPr="00E10A1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4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ab/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负责区域内项目发展规划及各项支持性文件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、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技术规范的收集整理，及时获取项目核准所需支持性文件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，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组织可</w:t>
            </w:r>
            <w:proofErr w:type="gramStart"/>
            <w:r w:rsidRPr="00E10A11">
              <w:rPr>
                <w:rFonts w:ascii="仿宋_GB2312" w:hAnsi="宋体" w:cs="宋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仿宋_GB2312" w:hAnsi="宋体" w:cs="宋体" w:hint="eastAsia"/>
                <w:kern w:val="0"/>
                <w:sz w:val="22"/>
              </w:rPr>
              <w:t>编制，对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接入系统设计等项目前期文件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进行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审核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,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保证项目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进度。</w:t>
            </w:r>
          </w:p>
          <w:p w:rsidR="00673F7C" w:rsidRPr="001641C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ab/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负责项目核准后办理征地及开工等手续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、负责项目建设管理、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尽调、投标或磋商、签约、协调政府各相关部门、设计院、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施工方等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推进项目实施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，负责项目移交及收款。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73F7C" w:rsidP="00673F7C">
            <w:pPr>
              <w:pStyle w:val="ac"/>
              <w:numPr>
                <w:ilvl w:val="0"/>
                <w:numId w:val="13"/>
              </w:numPr>
              <w:spacing w:line="400" w:lineRule="exact"/>
              <w:ind w:firstLineChars="0"/>
              <w:rPr>
                <w:rFonts w:ascii="仿宋_GB2312" w:eastAsiaTheme="minorEastAsia" w:hAnsi="宋体" w:cs="宋体"/>
                <w:kern w:val="0"/>
                <w:sz w:val="22"/>
                <w:szCs w:val="22"/>
              </w:rPr>
            </w:pPr>
            <w:r w:rsidRPr="00673F7C">
              <w:rPr>
                <w:rFonts w:ascii="仿宋_GB2312" w:eastAsiaTheme="minorEastAsia" w:hAnsi="宋体" w:cs="宋体" w:hint="eastAsia"/>
                <w:kern w:val="0"/>
                <w:sz w:val="22"/>
                <w:szCs w:val="22"/>
              </w:rPr>
              <w:t>本科及以上学历，</w:t>
            </w:r>
            <w:r w:rsidRPr="00673F7C">
              <w:rPr>
                <w:rFonts w:ascii="仿宋_GB2312" w:eastAsiaTheme="minorEastAsia" w:hAnsi="宋体" w:cs="宋体" w:hint="eastAsia"/>
                <w:kern w:val="0"/>
                <w:sz w:val="22"/>
                <w:szCs w:val="22"/>
              </w:rPr>
              <w:t>3</w:t>
            </w:r>
            <w:r w:rsidRPr="00673F7C">
              <w:rPr>
                <w:rFonts w:ascii="仿宋_GB2312" w:eastAsiaTheme="minorEastAsia" w:hAnsi="宋体" w:cs="宋体" w:hint="eastAsia"/>
                <w:kern w:val="0"/>
                <w:sz w:val="22"/>
                <w:szCs w:val="22"/>
              </w:rPr>
              <w:t>年及以上充电站管理建设工作经验；</w:t>
            </w:r>
          </w:p>
          <w:p w:rsidR="00673F7C" w:rsidRPr="00673F7C" w:rsidRDefault="00673F7C" w:rsidP="00673F7C">
            <w:pPr>
              <w:pStyle w:val="ac"/>
              <w:numPr>
                <w:ilvl w:val="0"/>
                <w:numId w:val="13"/>
              </w:numPr>
              <w:spacing w:line="400" w:lineRule="exact"/>
              <w:ind w:firstLineChars="0"/>
              <w:rPr>
                <w:rFonts w:ascii="仿宋_GB2312" w:eastAsiaTheme="minorEastAsia" w:hAnsi="宋体" w:cs="宋体"/>
                <w:kern w:val="0"/>
                <w:sz w:val="22"/>
                <w:szCs w:val="22"/>
              </w:rPr>
            </w:pPr>
            <w:r w:rsidRPr="00673F7C">
              <w:rPr>
                <w:rFonts w:ascii="仿宋_GB2312" w:eastAsiaTheme="minorEastAsia" w:hAnsi="宋体" w:cs="宋体" w:hint="eastAsia"/>
                <w:kern w:val="0"/>
                <w:sz w:val="22"/>
                <w:szCs w:val="22"/>
              </w:rPr>
              <w:t>有强烈的业务目标意识，有良好的沟通谈判能力；</w:t>
            </w:r>
            <w:r w:rsidRPr="00673F7C">
              <w:rPr>
                <w:rFonts w:ascii="仿宋_GB2312" w:eastAsiaTheme="minorEastAsia" w:hAnsi="宋体" w:cs="宋体" w:hint="eastAsia"/>
                <w:kern w:val="0"/>
                <w:sz w:val="22"/>
                <w:szCs w:val="22"/>
              </w:rPr>
              <w:t xml:space="preserve"> </w:t>
            </w:r>
          </w:p>
          <w:p w:rsidR="00673F7C" w:rsidRPr="00673F7C" w:rsidRDefault="00673F7C" w:rsidP="00673F7C">
            <w:pPr>
              <w:pStyle w:val="ac"/>
              <w:numPr>
                <w:ilvl w:val="0"/>
                <w:numId w:val="13"/>
              </w:numPr>
              <w:spacing w:line="400" w:lineRule="exact"/>
              <w:ind w:firstLineChars="0"/>
              <w:rPr>
                <w:rFonts w:ascii="仿宋_GB2312" w:eastAsiaTheme="minorEastAsia" w:hAnsi="宋体" w:cs="宋体"/>
                <w:kern w:val="0"/>
                <w:sz w:val="22"/>
                <w:szCs w:val="22"/>
              </w:rPr>
            </w:pPr>
            <w:r w:rsidRPr="00673F7C">
              <w:rPr>
                <w:rFonts w:ascii="仿宋_GB2312" w:eastAsiaTheme="minorEastAsia" w:hAnsi="宋体" w:cs="宋体" w:hint="eastAsia"/>
                <w:kern w:val="0"/>
                <w:sz w:val="22"/>
                <w:szCs w:val="22"/>
              </w:rPr>
              <w:t>熟悉新能源充电站建设运营、电力设备施工、土建施工预算工作；</w:t>
            </w:r>
          </w:p>
          <w:p w:rsidR="00673F7C" w:rsidRPr="00673F7C" w:rsidRDefault="00673F7C" w:rsidP="00673F7C">
            <w:pPr>
              <w:pStyle w:val="ac"/>
              <w:numPr>
                <w:ilvl w:val="0"/>
                <w:numId w:val="13"/>
              </w:numPr>
              <w:spacing w:line="400" w:lineRule="exact"/>
              <w:ind w:firstLineChars="0"/>
              <w:rPr>
                <w:rFonts w:ascii="仿宋_GB2312" w:eastAsiaTheme="minorEastAsia" w:hAnsi="宋体" w:cs="宋体"/>
                <w:kern w:val="0"/>
                <w:sz w:val="22"/>
                <w:szCs w:val="22"/>
              </w:rPr>
            </w:pPr>
            <w:r w:rsidRPr="00673F7C">
              <w:rPr>
                <w:rFonts w:ascii="仿宋_GB2312" w:eastAsiaTheme="minorEastAsia" w:hAnsi="宋体" w:cs="宋体" w:hint="eastAsia"/>
                <w:kern w:val="0"/>
                <w:sz w:val="22"/>
                <w:szCs w:val="22"/>
              </w:rPr>
              <w:t>商业敏感度高，较强行业洞察能力，能根据行业产业</w:t>
            </w:r>
            <w:proofErr w:type="gramStart"/>
            <w:r w:rsidRPr="00673F7C">
              <w:rPr>
                <w:rFonts w:ascii="仿宋_GB2312" w:eastAsiaTheme="minorEastAsia" w:hAnsi="宋体" w:cs="宋体" w:hint="eastAsia"/>
                <w:kern w:val="0"/>
                <w:sz w:val="22"/>
                <w:szCs w:val="22"/>
              </w:rPr>
              <w:t>链快速</w:t>
            </w:r>
            <w:proofErr w:type="gramEnd"/>
            <w:r w:rsidRPr="00673F7C">
              <w:rPr>
                <w:rFonts w:ascii="仿宋_GB2312" w:eastAsiaTheme="minorEastAsia" w:hAnsi="宋体" w:cs="宋体" w:hint="eastAsia"/>
                <w:kern w:val="0"/>
                <w:sz w:val="22"/>
                <w:szCs w:val="22"/>
              </w:rPr>
              <w:t>找到商机并形成规模性销售；</w:t>
            </w:r>
          </w:p>
          <w:p w:rsidR="00673F7C" w:rsidRPr="00673F7C" w:rsidRDefault="00673F7C" w:rsidP="00673F7C">
            <w:pPr>
              <w:pStyle w:val="ac"/>
              <w:numPr>
                <w:ilvl w:val="0"/>
                <w:numId w:val="13"/>
              </w:numPr>
              <w:spacing w:line="400" w:lineRule="exact"/>
              <w:ind w:firstLineChars="0"/>
              <w:rPr>
                <w:rFonts w:ascii="仿宋_GB2312" w:eastAsiaTheme="minorEastAsia" w:hAnsi="宋体" w:cs="宋体"/>
                <w:kern w:val="0"/>
                <w:sz w:val="22"/>
                <w:szCs w:val="22"/>
              </w:rPr>
            </w:pPr>
            <w:r w:rsidRPr="00673F7C">
              <w:rPr>
                <w:rFonts w:ascii="仿宋_GB2312" w:eastAsiaTheme="minorEastAsia" w:hAnsi="宋体" w:cs="宋体" w:hint="eastAsia"/>
                <w:kern w:val="0"/>
                <w:sz w:val="22"/>
                <w:szCs w:val="22"/>
              </w:rPr>
              <w:t>有河南本地政府、行业经验及资源者优先考虑。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73F7C" w:rsidP="00673F7C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河南兰考</w:t>
            </w:r>
          </w:p>
        </w:tc>
      </w:tr>
      <w:tr w:rsidR="00673F7C" w:rsidTr="00673F7C">
        <w:trPr>
          <w:trHeight w:val="2502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E6419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/>
                <w:kern w:val="0"/>
                <w:sz w:val="22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73F7C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proofErr w:type="gramStart"/>
            <w:r w:rsidRPr="00673F7C">
              <w:rPr>
                <w:rFonts w:ascii="仿宋_GB2312" w:hAnsi="宋体" w:cs="宋体" w:hint="eastAsia"/>
                <w:kern w:val="0"/>
                <w:sz w:val="22"/>
              </w:rPr>
              <w:t>威海锦润新能源</w:t>
            </w:r>
            <w:proofErr w:type="gramEnd"/>
            <w:r w:rsidRPr="00673F7C">
              <w:rPr>
                <w:rFonts w:ascii="仿宋_GB2312" w:hAnsi="宋体" w:cs="宋体" w:hint="eastAsia"/>
                <w:kern w:val="0"/>
                <w:sz w:val="22"/>
              </w:rPr>
              <w:t>科技有限公司</w:t>
            </w:r>
          </w:p>
          <w:p w:rsidR="00673F7C" w:rsidRPr="00673F7C" w:rsidRDefault="00673F7C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673F7C">
              <w:rPr>
                <w:rFonts w:ascii="仿宋_GB2312" w:hAnsi="宋体" w:cs="宋体" w:hint="eastAsia"/>
                <w:kern w:val="0"/>
                <w:sz w:val="22"/>
              </w:rPr>
              <w:t>（兰考项目部）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1641C1" w:rsidRDefault="003F4268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proofErr w:type="gramStart"/>
            <w:r w:rsidRPr="001641C1">
              <w:rPr>
                <w:rFonts w:ascii="仿宋_GB2312" w:hAnsi="宋体" w:cs="宋体" w:hint="eastAsia"/>
                <w:kern w:val="0"/>
                <w:sz w:val="22"/>
              </w:rPr>
              <w:t>绿电交通</w:t>
            </w:r>
            <w:proofErr w:type="gramEnd"/>
            <w:r w:rsidRPr="001641C1">
              <w:rPr>
                <w:rFonts w:ascii="仿宋_GB2312" w:hAnsi="宋体" w:cs="宋体" w:hint="eastAsia"/>
                <w:kern w:val="0"/>
                <w:sz w:val="22"/>
              </w:rPr>
              <w:t>储能一体化项目</w:t>
            </w:r>
            <w:r w:rsidR="00673F7C">
              <w:rPr>
                <w:rFonts w:ascii="仿宋_GB2312" w:hAnsi="宋体" w:cs="宋体" w:hint="eastAsia"/>
                <w:kern w:val="0"/>
                <w:sz w:val="22"/>
              </w:rPr>
              <w:t>车辆租赁</w:t>
            </w:r>
            <w:r w:rsidR="00673F7C" w:rsidRPr="001641C1">
              <w:rPr>
                <w:rFonts w:ascii="仿宋_GB2312" w:hAnsi="宋体" w:cs="宋体" w:hint="eastAsia"/>
                <w:kern w:val="0"/>
                <w:sz w:val="22"/>
              </w:rPr>
              <w:t>管理岗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Default="00673F7C" w:rsidP="00673F7C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E10A1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组织制定和实施所负责区域车辆租赁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年度业绩目标，并对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业绩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负责。</w:t>
            </w:r>
          </w:p>
          <w:p w:rsidR="00673F7C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2.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负责汽车租赁市场开发运营及业务拓展工作；对实施区域的新能源汽车租赁业务制定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开发工作计划；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分析市场情况，建立车辆租赁管理数据库；</w:t>
            </w:r>
          </w:p>
          <w:p w:rsidR="00673F7C" w:rsidRPr="00CC4C8B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制定用车服务和出行解决方案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；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负责车辆租赁全周期管理；</w:t>
            </w:r>
          </w:p>
          <w:p w:rsidR="00673F7C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4.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负责租赁车辆资料的更新工作，对车辆档案进行管理；</w:t>
            </w:r>
          </w:p>
          <w:p w:rsidR="00673F7C" w:rsidRPr="00E10A1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负责建立、培养和维护区域的合作渠道与资源，与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政府、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国企、行业企业、车辆管理等相关部门的公共关系建立与维护。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E10A1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1.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本科及以上学历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,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熟悉汽车租赁行业，具有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3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年以上汽车租赁业务的工作经验；</w:t>
            </w:r>
          </w:p>
          <w:p w:rsidR="00673F7C" w:rsidRPr="00E10A1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2.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熟练操作办公软件，具有优秀商务谈判能力，可适应出差；</w:t>
            </w:r>
          </w:p>
          <w:p w:rsidR="00673F7C" w:rsidRPr="00E10A1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3.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熟悉互联网商业变现模式，有出行行业及新能源行业资源者优先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；</w:t>
            </w:r>
          </w:p>
          <w:p w:rsidR="00673F7C" w:rsidRPr="00E10A11" w:rsidRDefault="00673F7C" w:rsidP="00673F7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4.</w:t>
            </w:r>
            <w:r w:rsidRPr="00E10A11">
              <w:rPr>
                <w:rFonts w:ascii="仿宋_GB2312" w:hAnsi="宋体" w:cs="宋体" w:hint="eastAsia"/>
                <w:kern w:val="0"/>
                <w:sz w:val="22"/>
              </w:rPr>
              <w:t>有较强的沟通协调、文字表述和综合分析能力，能吃苦耐劳；</w:t>
            </w:r>
          </w:p>
          <w:p w:rsidR="00673F7C" w:rsidRPr="00E10A11" w:rsidRDefault="006C73F3" w:rsidP="00500642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</w:t>
            </w:r>
            <w:r>
              <w:rPr>
                <w:rFonts w:ascii="仿宋_GB2312" w:hAnsi="宋体" w:cs="宋体"/>
                <w:kern w:val="0"/>
                <w:sz w:val="22"/>
              </w:rPr>
              <w:t>.</w:t>
            </w:r>
            <w:r w:rsidR="00673F7C" w:rsidRPr="00E10A11">
              <w:rPr>
                <w:rFonts w:ascii="仿宋_GB2312" w:hAnsi="宋体" w:cs="宋体" w:hint="eastAsia"/>
                <w:kern w:val="0"/>
                <w:sz w:val="22"/>
              </w:rPr>
              <w:t>有河南本地政府、行业经验及资源者优先考虑。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F7C" w:rsidRPr="00673F7C" w:rsidRDefault="00673F7C" w:rsidP="00673F7C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河南兰考</w:t>
            </w:r>
          </w:p>
        </w:tc>
      </w:tr>
    </w:tbl>
    <w:p w:rsidR="00A5525E" w:rsidRDefault="00A5525E" w:rsidP="00206653">
      <w:pPr>
        <w:tabs>
          <w:tab w:val="left" w:pos="0"/>
          <w:tab w:val="left" w:pos="7180"/>
        </w:tabs>
        <w:spacing w:line="600" w:lineRule="exact"/>
        <w:rPr>
          <w:rFonts w:ascii="仿宋_GB2312" w:eastAsia="仿宋_GB2312"/>
          <w:sz w:val="32"/>
          <w:szCs w:val="32"/>
        </w:rPr>
        <w:sectPr w:rsidR="00A5525E" w:rsidSect="004A5064">
          <w:pgSz w:w="16838" w:h="11906" w:orient="landscape"/>
          <w:pgMar w:top="1560" w:right="1440" w:bottom="1797" w:left="1440" w:header="851" w:footer="992" w:gutter="0"/>
          <w:cols w:space="720"/>
          <w:docGrid w:type="linesAndChars" w:linePitch="312"/>
        </w:sectPr>
      </w:pPr>
    </w:p>
    <w:p w:rsidR="00206653" w:rsidRDefault="00206653" w:rsidP="00206653">
      <w:pPr>
        <w:tabs>
          <w:tab w:val="left" w:pos="0"/>
          <w:tab w:val="left" w:pos="7180"/>
        </w:tabs>
        <w:spacing w:line="600" w:lineRule="exact"/>
        <w:rPr>
          <w:rFonts w:ascii="宋体" w:hAnsi="Calibri"/>
          <w:b/>
          <w:bCs/>
          <w:sz w:val="36"/>
          <w:szCs w:val="36"/>
        </w:rPr>
      </w:pPr>
      <w:r w:rsidRPr="00206653">
        <w:rPr>
          <w:rFonts w:ascii="仿宋_GB2312" w:eastAsia="仿宋_GB2312" w:hint="eastAsia"/>
          <w:sz w:val="32"/>
          <w:szCs w:val="32"/>
        </w:rPr>
        <w:t>附件2</w:t>
      </w:r>
      <w:r>
        <w:rPr>
          <w:rFonts w:ascii="仿宋_GB2312" w:eastAsia="仿宋_GB2312" w:hint="eastAsia"/>
          <w:sz w:val="32"/>
          <w:szCs w:val="32"/>
        </w:rPr>
        <w:t>：</w:t>
      </w:r>
      <w:r w:rsidRPr="0020665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 xml:space="preserve">         应聘报名表</w:t>
      </w:r>
    </w:p>
    <w:tbl>
      <w:tblPr>
        <w:tblpPr w:leftFromText="180" w:rightFromText="180" w:vertAnchor="text" w:horzAnchor="page" w:tblpX="1450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335"/>
        <w:gridCol w:w="710"/>
        <w:gridCol w:w="388"/>
        <w:gridCol w:w="1001"/>
        <w:gridCol w:w="618"/>
        <w:gridCol w:w="212"/>
        <w:gridCol w:w="249"/>
        <w:gridCol w:w="215"/>
        <w:gridCol w:w="713"/>
        <w:gridCol w:w="152"/>
        <w:gridCol w:w="154"/>
        <w:gridCol w:w="1246"/>
        <w:gridCol w:w="1231"/>
        <w:gridCol w:w="1287"/>
      </w:tblGrid>
      <w:tr w:rsidR="00206653" w:rsidTr="00B205EA">
        <w:trPr>
          <w:trHeight w:val="567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参加工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680"/>
        </w:trPr>
        <w:tc>
          <w:tcPr>
            <w:tcW w:w="22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政治面貌</w:t>
            </w:r>
            <w:r>
              <w:t>/</w:t>
            </w:r>
            <w:r>
              <w:rPr>
                <w:rFonts w:hint="eastAsia"/>
              </w:rPr>
              <w:t>加入时间</w:t>
            </w: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计算机</w:t>
            </w:r>
          </w:p>
          <w:p w:rsidR="00206653" w:rsidRDefault="00206653" w:rsidP="00B205EA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680"/>
        </w:trPr>
        <w:tc>
          <w:tcPr>
            <w:tcW w:w="22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专业技术资格</w:t>
            </w:r>
          </w:p>
          <w:p w:rsidR="00206653" w:rsidRDefault="00206653" w:rsidP="00B205EA">
            <w:pPr>
              <w:jc w:val="center"/>
            </w:pP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职（执）业资格</w:t>
            </w:r>
          </w:p>
          <w:p w:rsidR="00206653" w:rsidRDefault="00206653" w:rsidP="00B205EA">
            <w:pPr>
              <w:jc w:val="center"/>
            </w:pPr>
            <w:r>
              <w:t>/</w:t>
            </w:r>
            <w:r>
              <w:rPr>
                <w:rFonts w:hint="eastAsia"/>
              </w:rPr>
              <w:t>注册时间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2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680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熟悉的专业及特长</w:t>
            </w:r>
          </w:p>
        </w:tc>
        <w:tc>
          <w:tcPr>
            <w:tcW w:w="3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现工作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报名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1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7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4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7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在职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4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103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206653" w:rsidRDefault="00206653" w:rsidP="00B205E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511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653" w:rsidRDefault="00206653" w:rsidP="00B205EA"/>
        </w:tc>
      </w:tr>
    </w:tbl>
    <w:p w:rsidR="00206653" w:rsidRDefault="00206653" w:rsidP="00206653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777"/>
        <w:gridCol w:w="1125"/>
        <w:gridCol w:w="1563"/>
        <w:gridCol w:w="1471"/>
        <w:gridCol w:w="3463"/>
      </w:tblGrid>
      <w:tr w:rsidR="00206653" w:rsidTr="00B205EA">
        <w:trPr>
          <w:trHeight w:val="2326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对报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名岗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位认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识及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设想</w:t>
            </w:r>
          </w:p>
        </w:tc>
        <w:tc>
          <w:tcPr>
            <w:tcW w:w="839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86" w:type="dxa"/>
            </w:tcMar>
          </w:tcPr>
          <w:p w:rsidR="00206653" w:rsidRDefault="00206653" w:rsidP="00B205EA">
            <w:pPr>
              <w:ind w:left="1680" w:hangingChars="800" w:hanging="1680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val="25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及主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要工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val="2268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及社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23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格</w:t>
            </w:r>
          </w:p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  <w:p w:rsidR="00206653" w:rsidRDefault="00206653" w:rsidP="00B205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06653" w:rsidRDefault="00206653" w:rsidP="00206653">
      <w:pPr>
        <w:widowControl/>
      </w:pPr>
    </w:p>
    <w:p w:rsidR="00206653" w:rsidRDefault="00206653" w:rsidP="00206653"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 w:rsidR="00206653" w:rsidRDefault="00206653" w:rsidP="00206653"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Calibri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应聘报名表填写说明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．表中所列项目，由本人实事求是地填写。表内项目没有内容填写的，可填写“无”。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．表中的日期、时间具体到月，一律用公历和阿拉伯数字表示，如“</w:t>
      </w:r>
      <w:r>
        <w:rPr>
          <w:rFonts w:ascii="仿宋_GB2312" w:eastAsia="仿宋_GB2312" w:hAnsi="Calibri"/>
          <w:sz w:val="32"/>
          <w:szCs w:val="32"/>
        </w:rPr>
        <w:t>1992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月”应填写为“</w:t>
      </w:r>
      <w:r>
        <w:rPr>
          <w:rFonts w:ascii="仿宋_GB2312" w:eastAsia="仿宋_GB2312" w:hAnsi="Calibri"/>
          <w:sz w:val="32"/>
          <w:szCs w:val="32"/>
        </w:rPr>
        <w:t>1992</w:t>
      </w:r>
      <w:r w:rsidR="00B205EA">
        <w:rPr>
          <w:rFonts w:ascii="仿宋_GB2312" w:eastAsia="仿宋_GB2312" w:hAnsi="Calibri" w:hint="eastAsia"/>
          <w:sz w:val="32"/>
          <w:szCs w:val="32"/>
        </w:rPr>
        <w:t>.</w:t>
      </w:r>
      <w:r>
        <w:rPr>
          <w:rFonts w:ascii="仿宋_GB2312" w:eastAsia="仿宋_GB2312" w:hAnsi="Calibri"/>
          <w:sz w:val="32"/>
          <w:szCs w:val="32"/>
        </w:rPr>
        <w:t>05</w:t>
      </w:r>
      <w:r>
        <w:rPr>
          <w:rFonts w:ascii="仿宋_GB2312" w:eastAsia="仿宋_GB2312" w:hAnsi="Calibri" w:hint="eastAsia"/>
          <w:sz w:val="32"/>
          <w:szCs w:val="32"/>
        </w:rPr>
        <w:t>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．“民族”填写全称，如：“维吾尔族”、“哈尼族”。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．“出生地”填写简称，如“湖南长沙”、“河北廊坊”。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．“政治面貌”填写“中共党员”、“民主党派”或“群众”。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．“健康状况”根据本人的具体情况填写“健康”、“一般”或“较差”；有严重疾病、慢性疾病或身体伤残的，要如实说明。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7</w:t>
      </w:r>
      <w:r>
        <w:rPr>
          <w:rFonts w:ascii="仿宋_GB2312" w:eastAsia="仿宋_GB2312" w:hAnsi="Calibri" w:hint="eastAsia"/>
          <w:sz w:val="32"/>
          <w:szCs w:val="32"/>
        </w:rPr>
        <w:t>．“外语水平”填写掌握程度（“精通”、“熟练”、“一般”），或者填写通过的相关考试，如“大学英语六级”。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8</w:t>
      </w:r>
      <w:r>
        <w:rPr>
          <w:rFonts w:ascii="仿宋_GB2312" w:eastAsia="仿宋_GB2312" w:hAnsi="Calibri" w:hint="eastAsia"/>
          <w:sz w:val="32"/>
          <w:szCs w:val="32"/>
        </w:rPr>
        <w:t>．“专业技术资格”和“职业（执业）资格”要填写人力资源和社会保障部认可的资格证书，“取得时间”以证书上的时间为准。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bookmarkStart w:id="0" w:name="OLE_LINK1"/>
      <w:r>
        <w:rPr>
          <w:rFonts w:ascii="仿宋_GB2312" w:eastAsia="仿宋_GB2312" w:hAnsi="Calibri"/>
          <w:sz w:val="32"/>
          <w:szCs w:val="32"/>
        </w:rPr>
        <w:t>8</w:t>
      </w:r>
      <w:r>
        <w:rPr>
          <w:rFonts w:ascii="仿宋_GB2312" w:eastAsia="仿宋_GB2312" w:hAnsi="Calibri" w:hint="eastAsia"/>
          <w:sz w:val="32"/>
          <w:szCs w:val="32"/>
        </w:rPr>
        <w:t>．“计</w:t>
      </w:r>
      <w:bookmarkEnd w:id="0"/>
      <w:r>
        <w:rPr>
          <w:rFonts w:ascii="仿宋_GB2312" w:eastAsia="仿宋_GB2312" w:hAnsi="Calibri" w:hint="eastAsia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9</w:t>
      </w:r>
      <w:r>
        <w:rPr>
          <w:rFonts w:ascii="仿宋_GB2312" w:eastAsia="仿宋_GB2312" w:hAnsi="Calibri" w:hint="eastAsia"/>
          <w:sz w:val="32"/>
          <w:szCs w:val="32"/>
        </w:rPr>
        <w:t>．“学历”、“学位”填写国家有关部门承认的学历、学位。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“学历”分毕业、结业、肄业三种，按国家教育行政部门的规定填写最高阶段的学历。“学位”填写在国内外获得学位的具体名称，如“文学学士”、“理学硕士”等。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．“主要学习及工作经历”栏中应从参加工作前的最后一个全日制教育填起，时间前后要衔接，不出现空档，因脱产学习间断的，要写明情况。工作经历复杂者可将同公司同部门的职位填写在一条内，如“历任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11</w:t>
      </w:r>
      <w:r>
        <w:rPr>
          <w:rFonts w:ascii="仿宋_GB2312" w:eastAsia="仿宋_GB2312" w:hAnsi="Calibri" w:hint="eastAsia"/>
          <w:sz w:val="32"/>
          <w:szCs w:val="32"/>
        </w:rPr>
        <w:t>．“对报名岗位认识及工作设想”填写对报名岗位职责的认识和工作目标、主要方式、预期贡献等。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12</w:t>
      </w:r>
      <w:r>
        <w:rPr>
          <w:rFonts w:ascii="仿宋_GB2312" w:eastAsia="仿宋_GB2312" w:hAnsi="Calibri" w:hint="eastAsia"/>
          <w:sz w:val="32"/>
          <w:szCs w:val="32"/>
        </w:rPr>
        <w:t>．“自我评价”填写个人的特点、能力、作风等方面的情况。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13</w:t>
      </w:r>
      <w:r>
        <w:rPr>
          <w:rFonts w:ascii="仿宋_GB2312" w:eastAsia="仿宋_GB2312" w:hAnsi="Calibri" w:hint="eastAsia"/>
          <w:sz w:val="32"/>
          <w:szCs w:val="32"/>
        </w:rPr>
        <w:t>．“奖惩情况”填写公司级及以上的奖励和记功；受处分的，要填写何年何月因何问题经何单位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何种处分，何年何月经何单位批准撤消何种处分。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14</w:t>
      </w:r>
      <w:r>
        <w:rPr>
          <w:rFonts w:ascii="仿宋_GB2312" w:eastAsia="仿宋_GB2312" w:hAnsi="Calibri" w:hint="eastAsia"/>
          <w:sz w:val="32"/>
          <w:szCs w:val="32"/>
        </w:rPr>
        <w:t>．“主要家庭成员及社会关系”，填写配偶、父母、子女情况。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15</w:t>
      </w:r>
      <w:r>
        <w:rPr>
          <w:rFonts w:ascii="仿宋_GB2312" w:eastAsia="仿宋_GB2312" w:hAnsi="Calibri" w:hint="eastAsia"/>
          <w:sz w:val="32"/>
          <w:szCs w:val="32"/>
        </w:rPr>
        <w:t>．联系电话一定要填写可与本人直接联系的联系电话。</w:t>
      </w:r>
    </w:p>
    <w:p w:rsidR="00206653" w:rsidRDefault="00206653" w:rsidP="00206653">
      <w:pPr>
        <w:tabs>
          <w:tab w:val="left" w:pos="1260"/>
          <w:tab w:val="left" w:pos="7180"/>
        </w:tabs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16</w:t>
      </w:r>
      <w:r>
        <w:rPr>
          <w:rFonts w:ascii="仿宋_GB2312" w:eastAsia="仿宋_GB2312" w:hAnsi="Calibri" w:hint="eastAsia"/>
          <w:sz w:val="32"/>
          <w:szCs w:val="32"/>
        </w:rPr>
        <w:t>．本表作为履历分析的依据，应聘人员要认真填写。</w:t>
      </w:r>
    </w:p>
    <w:p w:rsidR="007166D9" w:rsidRPr="00206653" w:rsidRDefault="007166D9" w:rsidP="009B64AA">
      <w:pPr>
        <w:rPr>
          <w:rFonts w:ascii="仿宋_GB2312" w:eastAsia="仿宋_GB2312"/>
          <w:sz w:val="32"/>
          <w:szCs w:val="32"/>
        </w:rPr>
      </w:pPr>
    </w:p>
    <w:sectPr w:rsidR="007166D9" w:rsidRPr="00206653" w:rsidSect="00A5525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D55" w:rsidRDefault="00994D55" w:rsidP="0053512F">
      <w:r>
        <w:separator/>
      </w:r>
    </w:p>
  </w:endnote>
  <w:endnote w:type="continuationSeparator" w:id="0">
    <w:p w:rsidR="00994D55" w:rsidRDefault="00994D55" w:rsidP="0053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897544"/>
      <w:docPartObj>
        <w:docPartGallery w:val="Page Numbers (Bottom of Page)"/>
        <w:docPartUnique/>
      </w:docPartObj>
    </w:sdtPr>
    <w:sdtEndPr/>
    <w:sdtContent>
      <w:p w:rsidR="005B5634" w:rsidRDefault="005B56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3AE" w:rsidRPr="00D533AE">
          <w:rPr>
            <w:noProof/>
            <w:lang w:val="zh-CN"/>
          </w:rPr>
          <w:t>5</w:t>
        </w:r>
        <w:r>
          <w:fldChar w:fldCharType="end"/>
        </w:r>
      </w:p>
    </w:sdtContent>
  </w:sdt>
  <w:p w:rsidR="005B5634" w:rsidRDefault="005B5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D55" w:rsidRDefault="00994D55" w:rsidP="0053512F">
      <w:r>
        <w:separator/>
      </w:r>
    </w:p>
  </w:footnote>
  <w:footnote w:type="continuationSeparator" w:id="0">
    <w:p w:rsidR="00994D55" w:rsidRDefault="00994D55" w:rsidP="0053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ind w:left="91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39" w:hanging="420"/>
      </w:pPr>
    </w:lvl>
    <w:lvl w:ilvl="2">
      <w:start w:val="1"/>
      <w:numFmt w:val="lowerRoman"/>
      <w:lvlText w:val="%3."/>
      <w:lvlJc w:val="right"/>
      <w:pPr>
        <w:ind w:left="1759" w:hanging="420"/>
      </w:pPr>
    </w:lvl>
    <w:lvl w:ilvl="3">
      <w:start w:val="1"/>
      <w:numFmt w:val="decimal"/>
      <w:lvlText w:val="%4."/>
      <w:lvlJc w:val="left"/>
      <w:pPr>
        <w:ind w:left="2179" w:hanging="420"/>
      </w:pPr>
    </w:lvl>
    <w:lvl w:ilvl="4">
      <w:start w:val="1"/>
      <w:numFmt w:val="lowerLetter"/>
      <w:lvlText w:val="%5)"/>
      <w:lvlJc w:val="left"/>
      <w:pPr>
        <w:ind w:left="2599" w:hanging="420"/>
      </w:pPr>
    </w:lvl>
    <w:lvl w:ilvl="5">
      <w:start w:val="1"/>
      <w:numFmt w:val="lowerRoman"/>
      <w:lvlText w:val="%6."/>
      <w:lvlJc w:val="right"/>
      <w:pPr>
        <w:ind w:left="3019" w:hanging="420"/>
      </w:pPr>
    </w:lvl>
    <w:lvl w:ilvl="6">
      <w:start w:val="1"/>
      <w:numFmt w:val="decimal"/>
      <w:lvlText w:val="%7."/>
      <w:lvlJc w:val="left"/>
      <w:pPr>
        <w:ind w:left="3439" w:hanging="420"/>
      </w:pPr>
    </w:lvl>
    <w:lvl w:ilvl="7">
      <w:start w:val="1"/>
      <w:numFmt w:val="lowerLetter"/>
      <w:lvlText w:val="%8)"/>
      <w:lvlJc w:val="left"/>
      <w:pPr>
        <w:ind w:left="3859" w:hanging="420"/>
      </w:pPr>
    </w:lvl>
    <w:lvl w:ilvl="8">
      <w:start w:val="1"/>
      <w:numFmt w:val="lowerRoman"/>
      <w:lvlText w:val="%9."/>
      <w:lvlJc w:val="right"/>
      <w:pPr>
        <w:ind w:left="4279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" w15:restartNumberingAfterBreak="0">
    <w:nsid w:val="04403810"/>
    <w:multiLevelType w:val="hybridMultilevel"/>
    <w:tmpl w:val="93AA7786"/>
    <w:lvl w:ilvl="0" w:tplc="BBCE5A3E">
      <w:start w:val="1"/>
      <w:numFmt w:val="decimal"/>
      <w:lvlText w:val="（%1）"/>
      <w:lvlJc w:val="left"/>
      <w:pPr>
        <w:ind w:left="178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3" w15:restartNumberingAfterBreak="0">
    <w:nsid w:val="22375982"/>
    <w:multiLevelType w:val="hybridMultilevel"/>
    <w:tmpl w:val="1D18A5C0"/>
    <w:lvl w:ilvl="0" w:tplc="BBB6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36C42"/>
    <w:multiLevelType w:val="singleLevel"/>
    <w:tmpl w:val="22C36C42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C672EF9"/>
    <w:multiLevelType w:val="hybridMultilevel"/>
    <w:tmpl w:val="9A7AC252"/>
    <w:lvl w:ilvl="0" w:tplc="4A88A65C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9416A4"/>
    <w:multiLevelType w:val="hybridMultilevel"/>
    <w:tmpl w:val="1BA636D4"/>
    <w:lvl w:ilvl="0" w:tplc="DB28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A15E58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8" w15:restartNumberingAfterBreak="0">
    <w:nsid w:val="3446167F"/>
    <w:multiLevelType w:val="hybridMultilevel"/>
    <w:tmpl w:val="72906016"/>
    <w:lvl w:ilvl="0" w:tplc="E48C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E33BA5"/>
    <w:multiLevelType w:val="hybridMultilevel"/>
    <w:tmpl w:val="A52271F2"/>
    <w:lvl w:ilvl="0" w:tplc="FE92AAA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2FA58EE"/>
    <w:multiLevelType w:val="hybridMultilevel"/>
    <w:tmpl w:val="A45AA044"/>
    <w:lvl w:ilvl="0" w:tplc="E4FE68AC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5761E9"/>
    <w:multiLevelType w:val="multilevel"/>
    <w:tmpl w:val="6D5761E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6B1E37"/>
    <w:multiLevelType w:val="hybridMultilevel"/>
    <w:tmpl w:val="3D648088"/>
    <w:lvl w:ilvl="0" w:tplc="D5967522">
      <w:start w:val="1"/>
      <w:numFmt w:val="decimal"/>
      <w:lvlText w:val="%1、"/>
      <w:lvlJc w:val="left"/>
      <w:pPr>
        <w:ind w:left="704" w:hanging="570"/>
      </w:pPr>
      <w:rPr>
        <w:rFonts w:asciiTheme="minorHAnsi"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74" w:hanging="420"/>
      </w:pPr>
    </w:lvl>
    <w:lvl w:ilvl="2" w:tplc="0409001B" w:tentative="1">
      <w:start w:val="1"/>
      <w:numFmt w:val="lowerRoman"/>
      <w:lvlText w:val="%3."/>
      <w:lvlJc w:val="righ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9" w:tentative="1">
      <w:start w:val="1"/>
      <w:numFmt w:val="lowerLetter"/>
      <w:lvlText w:val="%5)"/>
      <w:lvlJc w:val="left"/>
      <w:pPr>
        <w:ind w:left="2234" w:hanging="420"/>
      </w:pPr>
    </w:lvl>
    <w:lvl w:ilvl="5" w:tplc="0409001B" w:tentative="1">
      <w:start w:val="1"/>
      <w:numFmt w:val="lowerRoman"/>
      <w:lvlText w:val="%6."/>
      <w:lvlJc w:val="righ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9" w:tentative="1">
      <w:start w:val="1"/>
      <w:numFmt w:val="lowerLetter"/>
      <w:lvlText w:val="%8)"/>
      <w:lvlJc w:val="left"/>
      <w:pPr>
        <w:ind w:left="3494" w:hanging="420"/>
      </w:pPr>
    </w:lvl>
    <w:lvl w:ilvl="8" w:tplc="0409001B" w:tentative="1">
      <w:start w:val="1"/>
      <w:numFmt w:val="lowerRoman"/>
      <w:lvlText w:val="%9."/>
      <w:lvlJc w:val="right"/>
      <w:pPr>
        <w:ind w:left="3914" w:hanging="42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442"/>
    <w:rsid w:val="00004E8C"/>
    <w:rsid w:val="00007D72"/>
    <w:rsid w:val="00013D59"/>
    <w:rsid w:val="0003782D"/>
    <w:rsid w:val="00043058"/>
    <w:rsid w:val="000465DF"/>
    <w:rsid w:val="000526AD"/>
    <w:rsid w:val="000558C8"/>
    <w:rsid w:val="00065172"/>
    <w:rsid w:val="000711F8"/>
    <w:rsid w:val="00074CBD"/>
    <w:rsid w:val="00080A72"/>
    <w:rsid w:val="000861C5"/>
    <w:rsid w:val="000A3400"/>
    <w:rsid w:val="000A5F96"/>
    <w:rsid w:val="000A7C33"/>
    <w:rsid w:val="000B4989"/>
    <w:rsid w:val="000B6EEA"/>
    <w:rsid w:val="000C18D0"/>
    <w:rsid w:val="000C54A1"/>
    <w:rsid w:val="000C6C56"/>
    <w:rsid w:val="000D0402"/>
    <w:rsid w:val="000E12B7"/>
    <w:rsid w:val="000F0084"/>
    <w:rsid w:val="000F778E"/>
    <w:rsid w:val="000F7834"/>
    <w:rsid w:val="000F7B3A"/>
    <w:rsid w:val="00121084"/>
    <w:rsid w:val="00122D22"/>
    <w:rsid w:val="00131D9A"/>
    <w:rsid w:val="00134935"/>
    <w:rsid w:val="00140921"/>
    <w:rsid w:val="00154359"/>
    <w:rsid w:val="00161999"/>
    <w:rsid w:val="00172421"/>
    <w:rsid w:val="00172BEA"/>
    <w:rsid w:val="0017677B"/>
    <w:rsid w:val="001818DC"/>
    <w:rsid w:val="0018750F"/>
    <w:rsid w:val="001A3375"/>
    <w:rsid w:val="001A67CD"/>
    <w:rsid w:val="001B23D1"/>
    <w:rsid w:val="001C144D"/>
    <w:rsid w:val="001C211D"/>
    <w:rsid w:val="001C3F7C"/>
    <w:rsid w:val="001C6E6D"/>
    <w:rsid w:val="001C78CB"/>
    <w:rsid w:val="001C7D93"/>
    <w:rsid w:val="001E328A"/>
    <w:rsid w:val="001F3B20"/>
    <w:rsid w:val="001F654C"/>
    <w:rsid w:val="001F7B90"/>
    <w:rsid w:val="00202E81"/>
    <w:rsid w:val="00206653"/>
    <w:rsid w:val="002114CD"/>
    <w:rsid w:val="002134CF"/>
    <w:rsid w:val="00216DE7"/>
    <w:rsid w:val="002221CE"/>
    <w:rsid w:val="00222477"/>
    <w:rsid w:val="00225523"/>
    <w:rsid w:val="0023531C"/>
    <w:rsid w:val="00251EBB"/>
    <w:rsid w:val="0025693C"/>
    <w:rsid w:val="00260F31"/>
    <w:rsid w:val="00271F2A"/>
    <w:rsid w:val="002740B7"/>
    <w:rsid w:val="00274178"/>
    <w:rsid w:val="00277A26"/>
    <w:rsid w:val="002801DF"/>
    <w:rsid w:val="00287380"/>
    <w:rsid w:val="002A47A8"/>
    <w:rsid w:val="002B109C"/>
    <w:rsid w:val="002B188E"/>
    <w:rsid w:val="002B371B"/>
    <w:rsid w:val="002C143A"/>
    <w:rsid w:val="002D7DE0"/>
    <w:rsid w:val="002E6100"/>
    <w:rsid w:val="002E70F5"/>
    <w:rsid w:val="002E74BA"/>
    <w:rsid w:val="002F203F"/>
    <w:rsid w:val="002F2924"/>
    <w:rsid w:val="002F611A"/>
    <w:rsid w:val="0030274B"/>
    <w:rsid w:val="00305C66"/>
    <w:rsid w:val="00306018"/>
    <w:rsid w:val="003142A9"/>
    <w:rsid w:val="0032594F"/>
    <w:rsid w:val="00327472"/>
    <w:rsid w:val="003364AA"/>
    <w:rsid w:val="0033746C"/>
    <w:rsid w:val="00342B18"/>
    <w:rsid w:val="00344705"/>
    <w:rsid w:val="00363AE6"/>
    <w:rsid w:val="0037430A"/>
    <w:rsid w:val="0039109D"/>
    <w:rsid w:val="003968A0"/>
    <w:rsid w:val="003A43C9"/>
    <w:rsid w:val="003A4AA9"/>
    <w:rsid w:val="003B4FEC"/>
    <w:rsid w:val="003C72B7"/>
    <w:rsid w:val="003D5517"/>
    <w:rsid w:val="003F0229"/>
    <w:rsid w:val="003F4268"/>
    <w:rsid w:val="00400688"/>
    <w:rsid w:val="00401BAB"/>
    <w:rsid w:val="00404FBF"/>
    <w:rsid w:val="004216E8"/>
    <w:rsid w:val="004259C6"/>
    <w:rsid w:val="00435114"/>
    <w:rsid w:val="0044196A"/>
    <w:rsid w:val="00444761"/>
    <w:rsid w:val="00453B7E"/>
    <w:rsid w:val="00456975"/>
    <w:rsid w:val="00456C35"/>
    <w:rsid w:val="004605D5"/>
    <w:rsid w:val="00467584"/>
    <w:rsid w:val="004845E1"/>
    <w:rsid w:val="00491962"/>
    <w:rsid w:val="004927DF"/>
    <w:rsid w:val="004A2DA3"/>
    <w:rsid w:val="004A5064"/>
    <w:rsid w:val="004B18E2"/>
    <w:rsid w:val="004B1DDD"/>
    <w:rsid w:val="004B6D8D"/>
    <w:rsid w:val="004C4EC5"/>
    <w:rsid w:val="004D0BA0"/>
    <w:rsid w:val="004D2181"/>
    <w:rsid w:val="004E5B20"/>
    <w:rsid w:val="00500642"/>
    <w:rsid w:val="00512866"/>
    <w:rsid w:val="00515561"/>
    <w:rsid w:val="0051581A"/>
    <w:rsid w:val="00531B3F"/>
    <w:rsid w:val="0053346B"/>
    <w:rsid w:val="0053512F"/>
    <w:rsid w:val="005468CE"/>
    <w:rsid w:val="005504B9"/>
    <w:rsid w:val="00554622"/>
    <w:rsid w:val="0055633A"/>
    <w:rsid w:val="00557A4D"/>
    <w:rsid w:val="00576B0A"/>
    <w:rsid w:val="0058212C"/>
    <w:rsid w:val="005865B7"/>
    <w:rsid w:val="005B5634"/>
    <w:rsid w:val="005B6AA0"/>
    <w:rsid w:val="005C5A50"/>
    <w:rsid w:val="005D6B39"/>
    <w:rsid w:val="005E2732"/>
    <w:rsid w:val="005E5CA6"/>
    <w:rsid w:val="005F649A"/>
    <w:rsid w:val="00601D4C"/>
    <w:rsid w:val="0060483C"/>
    <w:rsid w:val="00605155"/>
    <w:rsid w:val="006115D3"/>
    <w:rsid w:val="00612C78"/>
    <w:rsid w:val="00617D95"/>
    <w:rsid w:val="006241D7"/>
    <w:rsid w:val="006426F4"/>
    <w:rsid w:val="006508BA"/>
    <w:rsid w:val="00653355"/>
    <w:rsid w:val="0065517F"/>
    <w:rsid w:val="0066362A"/>
    <w:rsid w:val="00664A2B"/>
    <w:rsid w:val="006728B3"/>
    <w:rsid w:val="00673F7C"/>
    <w:rsid w:val="00682C7E"/>
    <w:rsid w:val="00685442"/>
    <w:rsid w:val="00686084"/>
    <w:rsid w:val="00686E26"/>
    <w:rsid w:val="00694566"/>
    <w:rsid w:val="00694A9E"/>
    <w:rsid w:val="006A494B"/>
    <w:rsid w:val="006A6FFB"/>
    <w:rsid w:val="006B7E95"/>
    <w:rsid w:val="006C5FDB"/>
    <w:rsid w:val="006C73F3"/>
    <w:rsid w:val="006D31D9"/>
    <w:rsid w:val="006D64E6"/>
    <w:rsid w:val="006D6679"/>
    <w:rsid w:val="006D667A"/>
    <w:rsid w:val="006E236F"/>
    <w:rsid w:val="006E38E9"/>
    <w:rsid w:val="006E589A"/>
    <w:rsid w:val="006E6419"/>
    <w:rsid w:val="0071444C"/>
    <w:rsid w:val="007166D9"/>
    <w:rsid w:val="0072103A"/>
    <w:rsid w:val="007242A3"/>
    <w:rsid w:val="00737469"/>
    <w:rsid w:val="00750216"/>
    <w:rsid w:val="00754955"/>
    <w:rsid w:val="00754E78"/>
    <w:rsid w:val="007569FE"/>
    <w:rsid w:val="00765129"/>
    <w:rsid w:val="00770BE4"/>
    <w:rsid w:val="00781672"/>
    <w:rsid w:val="00783160"/>
    <w:rsid w:val="00784723"/>
    <w:rsid w:val="00784AAE"/>
    <w:rsid w:val="00790AD3"/>
    <w:rsid w:val="007A0808"/>
    <w:rsid w:val="007A1AB7"/>
    <w:rsid w:val="007A4529"/>
    <w:rsid w:val="007B2B77"/>
    <w:rsid w:val="007B406D"/>
    <w:rsid w:val="007C0805"/>
    <w:rsid w:val="007C2EF3"/>
    <w:rsid w:val="007F3584"/>
    <w:rsid w:val="007F3A0B"/>
    <w:rsid w:val="008051AB"/>
    <w:rsid w:val="00811DDD"/>
    <w:rsid w:val="008252E4"/>
    <w:rsid w:val="008406B0"/>
    <w:rsid w:val="00840BE4"/>
    <w:rsid w:val="00841DDC"/>
    <w:rsid w:val="0084392C"/>
    <w:rsid w:val="00844A28"/>
    <w:rsid w:val="00844E15"/>
    <w:rsid w:val="008465CB"/>
    <w:rsid w:val="00853201"/>
    <w:rsid w:val="00860389"/>
    <w:rsid w:val="008608C5"/>
    <w:rsid w:val="00874E63"/>
    <w:rsid w:val="00894335"/>
    <w:rsid w:val="008A570A"/>
    <w:rsid w:val="008B047E"/>
    <w:rsid w:val="008B19B5"/>
    <w:rsid w:val="008B1F94"/>
    <w:rsid w:val="008D1888"/>
    <w:rsid w:val="008E292A"/>
    <w:rsid w:val="008E2C5C"/>
    <w:rsid w:val="008E4F36"/>
    <w:rsid w:val="008F2B77"/>
    <w:rsid w:val="009030C7"/>
    <w:rsid w:val="00903D28"/>
    <w:rsid w:val="00903EBF"/>
    <w:rsid w:val="0090690F"/>
    <w:rsid w:val="00925135"/>
    <w:rsid w:val="0094121E"/>
    <w:rsid w:val="0094580E"/>
    <w:rsid w:val="00946FDB"/>
    <w:rsid w:val="00950D58"/>
    <w:rsid w:val="0096334F"/>
    <w:rsid w:val="009637B5"/>
    <w:rsid w:val="00966266"/>
    <w:rsid w:val="00966563"/>
    <w:rsid w:val="00970635"/>
    <w:rsid w:val="00970CD5"/>
    <w:rsid w:val="0098290F"/>
    <w:rsid w:val="00983207"/>
    <w:rsid w:val="00986882"/>
    <w:rsid w:val="00994D55"/>
    <w:rsid w:val="00997EB1"/>
    <w:rsid w:val="009B64AA"/>
    <w:rsid w:val="009C17CF"/>
    <w:rsid w:val="009E13A1"/>
    <w:rsid w:val="009F451F"/>
    <w:rsid w:val="00A053E4"/>
    <w:rsid w:val="00A101F1"/>
    <w:rsid w:val="00A130A6"/>
    <w:rsid w:val="00A15A39"/>
    <w:rsid w:val="00A31B3C"/>
    <w:rsid w:val="00A35245"/>
    <w:rsid w:val="00A35CE2"/>
    <w:rsid w:val="00A4240E"/>
    <w:rsid w:val="00A45FEE"/>
    <w:rsid w:val="00A50F3B"/>
    <w:rsid w:val="00A5525E"/>
    <w:rsid w:val="00A56D93"/>
    <w:rsid w:val="00A60A70"/>
    <w:rsid w:val="00A64562"/>
    <w:rsid w:val="00A75832"/>
    <w:rsid w:val="00A809AF"/>
    <w:rsid w:val="00A8304F"/>
    <w:rsid w:val="00A85FCE"/>
    <w:rsid w:val="00A87B1B"/>
    <w:rsid w:val="00AA05B2"/>
    <w:rsid w:val="00AA56D2"/>
    <w:rsid w:val="00AB140F"/>
    <w:rsid w:val="00AB196E"/>
    <w:rsid w:val="00AB2F0F"/>
    <w:rsid w:val="00AB625A"/>
    <w:rsid w:val="00AC3D76"/>
    <w:rsid w:val="00AD295A"/>
    <w:rsid w:val="00AE1754"/>
    <w:rsid w:val="00AE3C34"/>
    <w:rsid w:val="00B02BB4"/>
    <w:rsid w:val="00B16920"/>
    <w:rsid w:val="00B205EA"/>
    <w:rsid w:val="00B20C39"/>
    <w:rsid w:val="00B214D3"/>
    <w:rsid w:val="00B24C3B"/>
    <w:rsid w:val="00B25624"/>
    <w:rsid w:val="00B2733C"/>
    <w:rsid w:val="00B34F37"/>
    <w:rsid w:val="00B41C6A"/>
    <w:rsid w:val="00B6180D"/>
    <w:rsid w:val="00B80BC0"/>
    <w:rsid w:val="00BA02A0"/>
    <w:rsid w:val="00BA1263"/>
    <w:rsid w:val="00BA77FE"/>
    <w:rsid w:val="00BC2C28"/>
    <w:rsid w:val="00BC62EF"/>
    <w:rsid w:val="00BD156A"/>
    <w:rsid w:val="00BE10CE"/>
    <w:rsid w:val="00BF1743"/>
    <w:rsid w:val="00BF2219"/>
    <w:rsid w:val="00C1681F"/>
    <w:rsid w:val="00C201B6"/>
    <w:rsid w:val="00C224B0"/>
    <w:rsid w:val="00C269FA"/>
    <w:rsid w:val="00C60D34"/>
    <w:rsid w:val="00C82426"/>
    <w:rsid w:val="00C865F9"/>
    <w:rsid w:val="00C86A23"/>
    <w:rsid w:val="00C9244C"/>
    <w:rsid w:val="00C94E1B"/>
    <w:rsid w:val="00CB24BC"/>
    <w:rsid w:val="00CB4902"/>
    <w:rsid w:val="00CB4B17"/>
    <w:rsid w:val="00CB6490"/>
    <w:rsid w:val="00CC3141"/>
    <w:rsid w:val="00CC6A7D"/>
    <w:rsid w:val="00CD1187"/>
    <w:rsid w:val="00CE0A4A"/>
    <w:rsid w:val="00CE16DA"/>
    <w:rsid w:val="00CE1C76"/>
    <w:rsid w:val="00CE71B6"/>
    <w:rsid w:val="00CF4880"/>
    <w:rsid w:val="00CF60B8"/>
    <w:rsid w:val="00D10EE4"/>
    <w:rsid w:val="00D13CF1"/>
    <w:rsid w:val="00D16A34"/>
    <w:rsid w:val="00D20418"/>
    <w:rsid w:val="00D31674"/>
    <w:rsid w:val="00D332FB"/>
    <w:rsid w:val="00D36965"/>
    <w:rsid w:val="00D3716E"/>
    <w:rsid w:val="00D52C6E"/>
    <w:rsid w:val="00D533AE"/>
    <w:rsid w:val="00D54704"/>
    <w:rsid w:val="00D66D70"/>
    <w:rsid w:val="00D708A8"/>
    <w:rsid w:val="00D71F55"/>
    <w:rsid w:val="00D725A7"/>
    <w:rsid w:val="00D734A8"/>
    <w:rsid w:val="00D8207B"/>
    <w:rsid w:val="00D9111F"/>
    <w:rsid w:val="00DA5716"/>
    <w:rsid w:val="00DA7EDF"/>
    <w:rsid w:val="00DB730F"/>
    <w:rsid w:val="00DD166A"/>
    <w:rsid w:val="00DF1862"/>
    <w:rsid w:val="00DF3BBA"/>
    <w:rsid w:val="00DF4C3D"/>
    <w:rsid w:val="00DF67E4"/>
    <w:rsid w:val="00E07173"/>
    <w:rsid w:val="00E12F5A"/>
    <w:rsid w:val="00E17F00"/>
    <w:rsid w:val="00E2237F"/>
    <w:rsid w:val="00E22654"/>
    <w:rsid w:val="00E3202E"/>
    <w:rsid w:val="00E3252D"/>
    <w:rsid w:val="00E356F4"/>
    <w:rsid w:val="00E436D9"/>
    <w:rsid w:val="00E467C9"/>
    <w:rsid w:val="00E477CA"/>
    <w:rsid w:val="00E50B25"/>
    <w:rsid w:val="00E5130F"/>
    <w:rsid w:val="00E5687A"/>
    <w:rsid w:val="00E922F7"/>
    <w:rsid w:val="00EA0124"/>
    <w:rsid w:val="00EA5DC9"/>
    <w:rsid w:val="00EA750B"/>
    <w:rsid w:val="00EC212D"/>
    <w:rsid w:val="00EC4248"/>
    <w:rsid w:val="00ED2806"/>
    <w:rsid w:val="00F00B65"/>
    <w:rsid w:val="00F00C5B"/>
    <w:rsid w:val="00F043FE"/>
    <w:rsid w:val="00F14BFF"/>
    <w:rsid w:val="00F1667B"/>
    <w:rsid w:val="00F20CC3"/>
    <w:rsid w:val="00F36D16"/>
    <w:rsid w:val="00F50A66"/>
    <w:rsid w:val="00F52C43"/>
    <w:rsid w:val="00F54C14"/>
    <w:rsid w:val="00F56829"/>
    <w:rsid w:val="00F57D53"/>
    <w:rsid w:val="00F6139E"/>
    <w:rsid w:val="00F62DA3"/>
    <w:rsid w:val="00F62DF9"/>
    <w:rsid w:val="00F71EAC"/>
    <w:rsid w:val="00F935C1"/>
    <w:rsid w:val="00F97252"/>
    <w:rsid w:val="00F97C39"/>
    <w:rsid w:val="00FA159A"/>
    <w:rsid w:val="00FA2B82"/>
    <w:rsid w:val="00FB77DD"/>
    <w:rsid w:val="00FD4BCE"/>
    <w:rsid w:val="00FD6C7F"/>
    <w:rsid w:val="00FE22B1"/>
    <w:rsid w:val="00F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E49B6"/>
  <w15:docId w15:val="{CF088237-5591-4687-B17A-95B340F6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251EBB"/>
    <w:pPr>
      <w:keepNext/>
      <w:keepLines/>
      <w:spacing w:after="120" w:line="440" w:lineRule="exact"/>
      <w:outlineLvl w:val="3"/>
    </w:pPr>
    <w:rPr>
      <w:rFonts w:ascii="Arial" w:eastAsia="仿宋" w:hAnsi="Arial" w:cs="Times New Roman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44A2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53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12F"/>
    <w:rPr>
      <w:sz w:val="18"/>
      <w:szCs w:val="18"/>
    </w:rPr>
  </w:style>
  <w:style w:type="character" w:styleId="a7">
    <w:name w:val="Hyperlink"/>
    <w:basedOn w:val="a0"/>
    <w:uiPriority w:val="99"/>
    <w:unhideWhenUsed/>
    <w:rsid w:val="00D3716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5832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11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711F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251EBB"/>
    <w:rPr>
      <w:rFonts w:ascii="Arial" w:eastAsia="仿宋" w:hAnsi="Arial" w:cs="Times New Roman"/>
      <w:b/>
      <w:bCs/>
      <w:sz w:val="22"/>
      <w:szCs w:val="28"/>
    </w:rPr>
  </w:style>
  <w:style w:type="paragraph" w:styleId="TOC1">
    <w:name w:val="toc 1"/>
    <w:basedOn w:val="a"/>
    <w:next w:val="a"/>
    <w:autoRedefine/>
    <w:semiHidden/>
    <w:rsid w:val="00251EBB"/>
    <w:pPr>
      <w:tabs>
        <w:tab w:val="num" w:pos="905"/>
      </w:tabs>
      <w:spacing w:beforeLines="50" w:line="240" w:lineRule="atLeast"/>
    </w:pPr>
    <w:rPr>
      <w:rFonts w:ascii="Times New Roman" w:eastAsia="楷体_GB2312" w:hAnsi="仿宋_GB2312" w:cs="Times New Roman"/>
      <w:bCs/>
      <w:szCs w:val="24"/>
    </w:rPr>
  </w:style>
  <w:style w:type="table" w:styleId="ab">
    <w:name w:val="Table Grid"/>
    <w:basedOn w:val="a1"/>
    <w:uiPriority w:val="59"/>
    <w:rsid w:val="001C2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next w:val="a8"/>
    <w:uiPriority w:val="99"/>
    <w:qFormat/>
    <w:rsid w:val="00673F7C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0FC8-0CCB-4FCE-878C-F12D47FC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刘子琪</dc:creator>
  <cp:lastModifiedBy>郭远帆</cp:lastModifiedBy>
  <cp:revision>37</cp:revision>
  <cp:lastPrinted>2022-10-13T05:33:00Z</cp:lastPrinted>
  <dcterms:created xsi:type="dcterms:W3CDTF">2022-10-14T03:35:00Z</dcterms:created>
  <dcterms:modified xsi:type="dcterms:W3CDTF">2022-10-28T06:29:00Z</dcterms:modified>
</cp:coreProperties>
</file>